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97EF7">
      <w:pPr>
        <w:jc w:val="left"/>
        <w:rPr>
          <w:rFonts w:hint="eastAsia" w:ascii="宋体" w:hAnsi="宋体"/>
          <w:kern w:val="0"/>
          <w:sz w:val="18"/>
          <w:szCs w:val="24"/>
          <w:lang w:val="zh-CN"/>
        </w:rPr>
      </w:pPr>
    </w:p>
    <w:p w14:paraId="29E7ABC4">
      <w:pPr>
        <w:jc w:val="center"/>
        <w:rPr>
          <w:rFonts w:hint="eastAsia" w:ascii="仿宋" w:hAnsi="仿宋" w:eastAsia="仿宋"/>
          <w:b/>
          <w:sz w:val="48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52"/>
          <w:szCs w:val="24"/>
        </w:rPr>
        <w:t>大同市应急管理教育中心</w:t>
      </w:r>
      <w:r>
        <w:rPr>
          <w:rFonts w:hint="eastAsia" w:ascii="仿宋" w:hAnsi="仿宋" w:eastAsia="仿宋"/>
          <w:b/>
          <w:sz w:val="52"/>
          <w:szCs w:val="24"/>
          <w:lang w:val="en-US" w:eastAsia="zh-CN"/>
        </w:rPr>
        <w:t xml:space="preserve">        </w:t>
      </w:r>
      <w:r>
        <w:rPr>
          <w:rFonts w:hint="eastAsia" w:ascii="仿宋" w:hAnsi="仿宋" w:eastAsia="仿宋"/>
          <w:b/>
          <w:sz w:val="52"/>
          <w:szCs w:val="24"/>
        </w:rPr>
        <w:t>2021年度部门决算</w:t>
      </w:r>
    </w:p>
    <w:p w14:paraId="2DEB8471">
      <w:pPr>
        <w:jc w:val="center"/>
        <w:rPr>
          <w:rFonts w:hint="eastAsia" w:ascii="仿宋" w:hAnsi="仿宋" w:eastAsia="仿宋"/>
          <w:b/>
          <w:sz w:val="32"/>
          <w:szCs w:val="24"/>
          <w:lang w:val="en-US" w:eastAsia="zh-CN"/>
        </w:rPr>
      </w:pPr>
      <w:r>
        <w:rPr>
          <w:rFonts w:hint="eastAsia" w:ascii="华文中宋" w:hAnsi="华文中宋" w:eastAsia="华文中宋"/>
          <w:b/>
          <w:sz w:val="44"/>
          <w:szCs w:val="24"/>
          <w:lang w:val="en-US" w:eastAsia="zh-CN"/>
        </w:rPr>
        <w:t>目   录</w:t>
      </w:r>
    </w:p>
    <w:p w14:paraId="15B2C6AE">
      <w:pPr>
        <w:numPr>
          <w:ilvl w:val="0"/>
          <w:numId w:val="0"/>
        </w:numPr>
        <w:jc w:val="left"/>
        <w:rPr>
          <w:rFonts w:hint="eastAsia" w:ascii="仿宋" w:hAnsi="仿宋" w:eastAsia="仿宋"/>
          <w:b/>
          <w:sz w:val="32"/>
          <w:szCs w:val="24"/>
          <w:lang w:val="en-US" w:eastAsia="zh-CN"/>
        </w:rPr>
      </w:pPr>
    </w:p>
    <w:p w14:paraId="066C60C5">
      <w:pPr>
        <w:numPr>
          <w:ilvl w:val="0"/>
          <w:numId w:val="0"/>
        </w:numPr>
        <w:jc w:val="left"/>
        <w:rPr>
          <w:rFonts w:hint="eastAsia" w:ascii="仿宋" w:hAnsi="仿宋" w:eastAsia="仿宋"/>
          <w:b/>
          <w:sz w:val="32"/>
          <w:szCs w:val="24"/>
          <w:lang w:val="en-US" w:eastAsia="zh-CN"/>
        </w:rPr>
      </w:pPr>
    </w:p>
    <w:p w14:paraId="410FD6A2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4"/>
          <w:lang w:val="en-US" w:eastAsia="zh-CN"/>
        </w:rPr>
        <w:t xml:space="preserve">第一部分 概况  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 xml:space="preserve"> </w:t>
      </w:r>
    </w:p>
    <w:p w14:paraId="40D76EE5">
      <w:pPr>
        <w:numPr>
          <w:ilvl w:val="0"/>
          <w:numId w:val="0"/>
        </w:numPr>
        <w:spacing w:before="156" w:beforeLines="50" w:after="156" w:afterLines="50" w:line="2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一、本部门职责</w:t>
      </w:r>
    </w:p>
    <w:p w14:paraId="7AE202FC">
      <w:pPr>
        <w:spacing w:line="2" w:lineRule="atLeast"/>
        <w:ind w:firstLine="560" w:firstLineChars="200"/>
        <w:rPr>
          <w:rFonts w:hint="eastAsia" w:ascii="仿宋" w:hAnsi="仿宋" w:eastAsia="仿宋"/>
          <w:sz w:val="28"/>
          <w:szCs w:val="24"/>
        </w:rPr>
      </w:pPr>
      <w:r>
        <w:rPr>
          <w:rFonts w:hint="eastAsia" w:ascii="仿宋" w:hAnsi="仿宋" w:eastAsia="仿宋"/>
          <w:sz w:val="28"/>
          <w:szCs w:val="24"/>
        </w:rPr>
        <w:t>大同市</w:t>
      </w:r>
      <w:r>
        <w:rPr>
          <w:rFonts w:hint="eastAsia" w:ascii="仿宋" w:hAnsi="仿宋" w:eastAsia="仿宋"/>
          <w:sz w:val="28"/>
          <w:szCs w:val="24"/>
          <w:lang w:eastAsia="zh-CN"/>
        </w:rPr>
        <w:t>应急管理教育</w:t>
      </w:r>
      <w:r>
        <w:rPr>
          <w:rFonts w:hint="eastAsia" w:ascii="仿宋" w:hAnsi="仿宋" w:eastAsia="仿宋"/>
          <w:sz w:val="28"/>
          <w:szCs w:val="24"/>
        </w:rPr>
        <w:t>中心成立于1989年8月14日，属正科级独立核算的</w:t>
      </w:r>
      <w:r>
        <w:rPr>
          <w:rFonts w:hint="eastAsia" w:ascii="仿宋" w:hAnsi="仿宋" w:eastAsia="仿宋"/>
          <w:sz w:val="28"/>
          <w:szCs w:val="24"/>
          <w:lang w:eastAsia="zh-CN"/>
        </w:rPr>
        <w:t>公益一类</w:t>
      </w:r>
      <w:r>
        <w:rPr>
          <w:rFonts w:hint="eastAsia" w:ascii="仿宋" w:hAnsi="仿宋" w:eastAsia="仿宋"/>
          <w:sz w:val="28"/>
          <w:szCs w:val="24"/>
        </w:rPr>
        <w:t>事业单位，隶属于大同市</w:t>
      </w:r>
      <w:r>
        <w:rPr>
          <w:rFonts w:hint="eastAsia" w:ascii="仿宋" w:hAnsi="仿宋" w:eastAsia="仿宋"/>
          <w:sz w:val="28"/>
          <w:szCs w:val="24"/>
          <w:lang w:eastAsia="zh-CN"/>
        </w:rPr>
        <w:t>应急</w:t>
      </w:r>
      <w:r>
        <w:rPr>
          <w:rFonts w:hint="eastAsia" w:ascii="仿宋" w:hAnsi="仿宋" w:eastAsia="仿宋"/>
          <w:sz w:val="28"/>
          <w:szCs w:val="24"/>
        </w:rPr>
        <w:t>管理局。中心现有干部职工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12</w:t>
      </w:r>
      <w:r>
        <w:rPr>
          <w:rFonts w:hint="eastAsia" w:ascii="仿宋" w:hAnsi="仿宋" w:eastAsia="仿宋"/>
          <w:sz w:val="28"/>
          <w:szCs w:val="24"/>
        </w:rPr>
        <w:t>人，其中，在编人员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4"/>
        </w:rPr>
        <w:t>人，人事代理人员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4"/>
        </w:rPr>
        <w:t>人</w:t>
      </w:r>
      <w:r>
        <w:rPr>
          <w:rFonts w:hint="eastAsia" w:ascii="仿宋" w:hAnsi="仿宋" w:eastAsia="仿宋"/>
          <w:sz w:val="28"/>
          <w:szCs w:val="24"/>
          <w:lang w:eastAsia="zh-CN"/>
        </w:rPr>
        <w:t>。</w:t>
      </w:r>
      <w:r>
        <w:rPr>
          <w:rFonts w:hint="eastAsia" w:ascii="仿宋" w:hAnsi="仿宋" w:eastAsia="仿宋"/>
          <w:sz w:val="28"/>
          <w:szCs w:val="24"/>
        </w:rPr>
        <w:t>内设机构5个，分别为：综合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工作</w:t>
      </w:r>
      <w:r>
        <w:rPr>
          <w:rFonts w:hint="eastAsia" w:ascii="仿宋" w:hAnsi="仿宋" w:eastAsia="仿宋"/>
          <w:sz w:val="28"/>
          <w:szCs w:val="24"/>
        </w:rPr>
        <w:t>部、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计划</w:t>
      </w:r>
      <w:r>
        <w:rPr>
          <w:rFonts w:hint="eastAsia" w:ascii="仿宋" w:hAnsi="仿宋" w:eastAsia="仿宋"/>
          <w:sz w:val="28"/>
          <w:szCs w:val="24"/>
        </w:rPr>
        <w:t>财务部、市场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推广</w:t>
      </w:r>
      <w:r>
        <w:rPr>
          <w:rFonts w:hint="eastAsia" w:ascii="仿宋" w:hAnsi="仿宋" w:eastAsia="仿宋"/>
          <w:sz w:val="28"/>
          <w:szCs w:val="24"/>
        </w:rPr>
        <w:t>部、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教育</w:t>
      </w:r>
      <w:r>
        <w:rPr>
          <w:rFonts w:hint="eastAsia" w:ascii="仿宋" w:hAnsi="仿宋" w:eastAsia="仿宋"/>
          <w:sz w:val="28"/>
          <w:szCs w:val="24"/>
        </w:rPr>
        <w:t>培训部和教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学</w:t>
      </w:r>
      <w:r>
        <w:rPr>
          <w:rFonts w:hint="eastAsia" w:ascii="仿宋" w:hAnsi="仿宋" w:eastAsia="仿宋"/>
          <w:sz w:val="28"/>
          <w:szCs w:val="24"/>
        </w:rPr>
        <w:t>研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讨</w:t>
      </w:r>
      <w:r>
        <w:rPr>
          <w:rFonts w:hint="eastAsia" w:ascii="仿宋" w:hAnsi="仿宋" w:eastAsia="仿宋"/>
          <w:sz w:val="28"/>
          <w:szCs w:val="24"/>
        </w:rPr>
        <w:t>部。</w:t>
      </w:r>
    </w:p>
    <w:p w14:paraId="4618CA26">
      <w:pPr>
        <w:spacing w:before="156" w:beforeLines="50" w:after="156" w:afterLines="50" w:line="2" w:lineRule="atLeast"/>
        <w:ind w:firstLine="560" w:firstLineChars="200"/>
        <w:rPr>
          <w:rFonts w:hint="eastAsia" w:ascii="仿宋" w:hAnsi="仿宋" w:eastAsia="仿宋"/>
          <w:sz w:val="28"/>
          <w:szCs w:val="24"/>
        </w:rPr>
      </w:pPr>
      <w:r>
        <w:rPr>
          <w:rFonts w:hint="eastAsia" w:ascii="仿宋" w:hAnsi="仿宋" w:eastAsia="仿宋"/>
          <w:sz w:val="28"/>
          <w:szCs w:val="24"/>
        </w:rPr>
        <w:t>我单位主要承担着全市行政区域内各类生产经营单位(不含煤矿井下)的主要负责人、安全生产管理人员和特种作业人员的安全资格培训；生产经营单位从业人员的全员安全培训工作。同时，还担负着对市县乡三级安全生产监管执法人员的业务培训，以及市安委会、市</w:t>
      </w:r>
      <w:r>
        <w:rPr>
          <w:rFonts w:hint="eastAsia" w:ascii="仿宋" w:hAnsi="仿宋" w:eastAsia="仿宋"/>
          <w:sz w:val="28"/>
          <w:szCs w:val="24"/>
          <w:lang w:eastAsia="zh-CN"/>
        </w:rPr>
        <w:t>应急管理</w:t>
      </w:r>
      <w:r>
        <w:rPr>
          <w:rFonts w:hint="eastAsia" w:ascii="仿宋" w:hAnsi="仿宋" w:eastAsia="仿宋"/>
          <w:sz w:val="28"/>
          <w:szCs w:val="24"/>
        </w:rPr>
        <w:t>局安排的其他安全生产专项技术培训任务，是山西省安全生产监督管理局认证的二级安全培训机构。</w:t>
      </w:r>
    </w:p>
    <w:p w14:paraId="4F3498E9">
      <w:pPr>
        <w:numPr>
          <w:ilvl w:val="0"/>
          <w:numId w:val="0"/>
        </w:numPr>
        <w:spacing w:before="156" w:beforeLines="50" w:after="156" w:afterLines="50"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eastAsia="zh-CN"/>
        </w:rPr>
        <w:t>二、机构设置情况</w:t>
      </w:r>
    </w:p>
    <w:p w14:paraId="03D98766">
      <w:pPr>
        <w:numPr>
          <w:ilvl w:val="0"/>
          <w:numId w:val="0"/>
        </w:numPr>
        <w:spacing w:line="20" w:lineRule="atLeast"/>
        <w:jc w:val="center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综合工作部</w:t>
      </w:r>
    </w:p>
    <w:p w14:paraId="048DACB6">
      <w:pPr>
        <w:numPr>
          <w:ilvl w:val="0"/>
          <w:numId w:val="0"/>
        </w:numPr>
        <w:spacing w:line="20" w:lineRule="atLeast"/>
        <w:jc w:val="center"/>
        <w:rPr>
          <w:rFonts w:hint="eastAsia" w:ascii="仿宋" w:hAnsi="仿宋" w:eastAsia="仿宋"/>
          <w:sz w:val="28"/>
          <w:szCs w:val="24"/>
          <w:lang w:val="en-US" w:eastAsia="zh-CN"/>
        </w:rPr>
      </w:pPr>
    </w:p>
    <w:p w14:paraId="0C519E09">
      <w:pPr>
        <w:numPr>
          <w:ilvl w:val="0"/>
          <w:numId w:val="1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公文处理；</w:t>
      </w:r>
    </w:p>
    <w:p w14:paraId="67D3F164">
      <w:pPr>
        <w:numPr>
          <w:ilvl w:val="0"/>
          <w:numId w:val="1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国有资产管理;</w:t>
      </w:r>
    </w:p>
    <w:p w14:paraId="79C7CDAA">
      <w:pPr>
        <w:numPr>
          <w:ilvl w:val="0"/>
          <w:numId w:val="1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人事劳资；</w:t>
      </w:r>
    </w:p>
    <w:p w14:paraId="0B66BFEA">
      <w:pPr>
        <w:numPr>
          <w:ilvl w:val="0"/>
          <w:numId w:val="1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党风和廉政建设（支部建设、“廉洁机关”建设、“六治”作风整            顿、全面落实中央八项规定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4"/>
          <w:lang w:val="en-US" w:eastAsia="zh-CN"/>
        </w:rPr>
        <w:t>精神等工作）；</w:t>
      </w:r>
    </w:p>
    <w:p w14:paraId="5EB5D2EF">
      <w:pPr>
        <w:numPr>
          <w:ilvl w:val="0"/>
          <w:numId w:val="1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组织考勤、评比及上级年度考核和日常工作纪律；</w:t>
      </w:r>
    </w:p>
    <w:p w14:paraId="5E254F85">
      <w:pPr>
        <w:numPr>
          <w:ilvl w:val="0"/>
          <w:numId w:val="1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中心培训业务日常后勤保障；</w:t>
      </w:r>
    </w:p>
    <w:p w14:paraId="73604823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7、对接网上集中采购和财政第三方平台采购事宜；</w:t>
      </w:r>
    </w:p>
    <w:p w14:paraId="3AEA7B8C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8、全面落实市局、中心各项大型活动，做好痕迹化管理；</w:t>
      </w:r>
    </w:p>
    <w:p w14:paraId="0D97280C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9、完成中心领导交办的其他任务。</w:t>
      </w:r>
    </w:p>
    <w:p w14:paraId="0EC37B80">
      <w:pPr>
        <w:numPr>
          <w:ilvl w:val="0"/>
          <w:numId w:val="0"/>
        </w:numPr>
        <w:spacing w:line="20" w:lineRule="atLeast"/>
        <w:jc w:val="center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教育培训部</w:t>
      </w:r>
    </w:p>
    <w:p w14:paraId="6F1E3385">
      <w:pPr>
        <w:numPr>
          <w:ilvl w:val="0"/>
          <w:numId w:val="0"/>
        </w:numPr>
        <w:spacing w:line="20" w:lineRule="atLeast"/>
        <w:jc w:val="center"/>
        <w:rPr>
          <w:rFonts w:hint="eastAsia" w:ascii="仿宋" w:hAnsi="仿宋" w:eastAsia="仿宋"/>
          <w:sz w:val="28"/>
          <w:szCs w:val="24"/>
          <w:lang w:val="en-US" w:eastAsia="zh-CN"/>
        </w:rPr>
      </w:pPr>
    </w:p>
    <w:p w14:paraId="3EC274B3">
      <w:pPr>
        <w:numPr>
          <w:ilvl w:val="0"/>
          <w:numId w:val="2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全面落实部、省、市培训政策精神，及时完成培训计划制定、上                         报、审核、审批；</w:t>
      </w:r>
    </w:p>
    <w:p w14:paraId="57FBE29C">
      <w:pPr>
        <w:numPr>
          <w:ilvl w:val="0"/>
          <w:numId w:val="2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定期对培训实操设备进行维修与维护保养，完成“五大员”标准化建设；</w:t>
      </w:r>
    </w:p>
    <w:p w14:paraId="1E79D1B1">
      <w:pPr>
        <w:numPr>
          <w:ilvl w:val="0"/>
          <w:numId w:val="2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对接“链工宝”平台；</w:t>
      </w:r>
    </w:p>
    <w:p w14:paraId="540A8AE4">
      <w:pPr>
        <w:numPr>
          <w:ilvl w:val="0"/>
          <w:numId w:val="2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加强学员管理，组织课堂教学完成教学计划；</w:t>
      </w:r>
    </w:p>
    <w:p w14:paraId="695C5CD6">
      <w:pPr>
        <w:numPr>
          <w:ilvl w:val="0"/>
          <w:numId w:val="2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做好有关企事业单位和社会人员报名登记工作；</w:t>
      </w:r>
    </w:p>
    <w:p w14:paraId="0888C72C">
      <w:pPr>
        <w:numPr>
          <w:ilvl w:val="0"/>
          <w:numId w:val="2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完成中心领导交办的其他工作任务。</w:t>
      </w:r>
    </w:p>
    <w:p w14:paraId="4F6613F8">
      <w:pPr>
        <w:numPr>
          <w:ilvl w:val="0"/>
          <w:numId w:val="0"/>
        </w:numPr>
        <w:spacing w:line="20" w:lineRule="atLeast"/>
        <w:jc w:val="center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教学研讨部</w:t>
      </w:r>
    </w:p>
    <w:p w14:paraId="2BB65B70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 </w:t>
      </w:r>
    </w:p>
    <w:p w14:paraId="7DA3E80F">
      <w:pPr>
        <w:numPr>
          <w:ilvl w:val="0"/>
          <w:numId w:val="3"/>
        </w:numPr>
        <w:spacing w:line="20" w:lineRule="atLeast"/>
        <w:ind w:left="858" w:hanging="840" w:hangingChars="3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认真、准确组织培训内容，积极开展教学研讨，分析教学成果，</w:t>
      </w:r>
    </w:p>
    <w:p w14:paraId="104C7EA3">
      <w:pPr>
        <w:numPr>
          <w:ilvl w:val="0"/>
          <w:numId w:val="0"/>
        </w:numPr>
        <w:spacing w:line="20" w:lineRule="atLeast"/>
        <w:ind w:leftChars="-300" w:firstLine="840" w:firstLineChars="3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提高教学质量；</w:t>
      </w:r>
    </w:p>
    <w:p w14:paraId="10E19E1C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2、确定培训师资力量，完成师资考核和师资报酬计划；</w:t>
      </w:r>
    </w:p>
    <w:p w14:paraId="01E34CA2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3、完善、优化中心网站建设和网上报名服务功能，利用钉钉组织视</w:t>
      </w:r>
    </w:p>
    <w:p w14:paraId="491FDFC3">
      <w:pPr>
        <w:numPr>
          <w:ilvl w:val="0"/>
          <w:numId w:val="0"/>
        </w:numPr>
        <w:spacing w:line="20" w:lineRule="atLeast"/>
        <w:ind w:firstLine="280" w:firstLineChars="1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频会议和视频教学，提高新形势下网络培训能力；</w:t>
      </w:r>
    </w:p>
    <w:p w14:paraId="5B9A65E2">
      <w:pPr>
        <w:numPr>
          <w:ilvl w:val="0"/>
          <w:numId w:val="0"/>
        </w:numPr>
        <w:spacing w:line="20" w:lineRule="atLeast"/>
        <w:ind w:left="286" w:hanging="280" w:hangingChars="1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4、定期组织中心工作人员参加部、省、市各类培训，提高从业人员业务能力和服务水平；</w:t>
      </w:r>
    </w:p>
    <w:p w14:paraId="78C0BC5E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5、完成中心领导交办的其他任务。</w:t>
      </w:r>
    </w:p>
    <w:p w14:paraId="50EAD194">
      <w:pPr>
        <w:numPr>
          <w:ilvl w:val="0"/>
          <w:numId w:val="0"/>
        </w:numPr>
        <w:spacing w:line="20" w:lineRule="atLeast"/>
        <w:jc w:val="center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计划财务部</w:t>
      </w:r>
    </w:p>
    <w:p w14:paraId="0D8F744D">
      <w:pPr>
        <w:numPr>
          <w:ilvl w:val="0"/>
          <w:numId w:val="0"/>
        </w:numPr>
        <w:spacing w:line="20" w:lineRule="atLeast"/>
        <w:ind w:firstLine="280" w:firstLineChars="1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 </w:t>
      </w:r>
    </w:p>
    <w:p w14:paraId="3481CF2B">
      <w:pPr>
        <w:numPr>
          <w:ilvl w:val="0"/>
          <w:numId w:val="4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编制年度预算，完成财务决算工作；</w:t>
      </w:r>
    </w:p>
    <w:p w14:paraId="4F05453A">
      <w:pPr>
        <w:numPr>
          <w:ilvl w:val="0"/>
          <w:numId w:val="4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完成年度财务审计和纪检巡查的资料准备和提交工作；</w:t>
      </w:r>
    </w:p>
    <w:p w14:paraId="1DB74402">
      <w:pPr>
        <w:numPr>
          <w:ilvl w:val="0"/>
          <w:numId w:val="4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按计划拨付相关款项，按时报送月报、季报、年报以及市财政局、</w:t>
      </w:r>
    </w:p>
    <w:p w14:paraId="743D1261">
      <w:pPr>
        <w:numPr>
          <w:ilvl w:val="0"/>
          <w:numId w:val="0"/>
        </w:numPr>
        <w:spacing w:line="20" w:lineRule="atLeast"/>
        <w:ind w:firstLine="280" w:firstLineChars="1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市应急局财务科相关表格和材料；</w:t>
      </w:r>
    </w:p>
    <w:p w14:paraId="7E91EBFA">
      <w:pPr>
        <w:numPr>
          <w:ilvl w:val="0"/>
          <w:numId w:val="4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完成培训收支，严格执行“收支两条线”，做到应收尽收；</w:t>
      </w:r>
    </w:p>
    <w:p w14:paraId="1E5C25C6">
      <w:pPr>
        <w:numPr>
          <w:ilvl w:val="0"/>
          <w:numId w:val="4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完成中心领导交办的其他任务。</w:t>
      </w:r>
    </w:p>
    <w:p w14:paraId="6EBFBC13">
      <w:pPr>
        <w:numPr>
          <w:ilvl w:val="0"/>
          <w:numId w:val="0"/>
        </w:numPr>
        <w:spacing w:line="20" w:lineRule="atLeast"/>
        <w:jc w:val="center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市场拓展部</w:t>
      </w:r>
    </w:p>
    <w:p w14:paraId="55BA1CB0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</w:p>
    <w:p w14:paraId="0E77627A">
      <w:pPr>
        <w:numPr>
          <w:ilvl w:val="0"/>
          <w:numId w:val="5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积极开展市场调研，熟悉掌握申训企业培训业务动态和培训需求，</w:t>
      </w:r>
    </w:p>
    <w:p w14:paraId="7E24EF32">
      <w:pPr>
        <w:numPr>
          <w:ilvl w:val="0"/>
          <w:numId w:val="0"/>
        </w:numPr>
        <w:spacing w:line="20" w:lineRule="atLeast"/>
        <w:ind w:firstLine="280" w:firstLineChars="1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努力拓展培训业务，实现应培尽培；</w:t>
      </w:r>
    </w:p>
    <w:p w14:paraId="52F1FBB3">
      <w:pPr>
        <w:numPr>
          <w:ilvl w:val="0"/>
          <w:numId w:val="5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积极构建企事业单位培训业务数据库，完成10-15家大型企业常</w:t>
      </w:r>
    </w:p>
    <w:p w14:paraId="487A0883">
      <w:pPr>
        <w:numPr>
          <w:ilvl w:val="0"/>
          <w:numId w:val="0"/>
        </w:numPr>
        <w:spacing w:line="20" w:lineRule="atLeast"/>
        <w:ind w:firstLine="280" w:firstLineChars="1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态化培训，完成年度计划；</w:t>
      </w:r>
    </w:p>
    <w:p w14:paraId="4546A4B3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3、加强业务宣传，落实应急管理和安全生产“五进”目标，提高中心业务覆盖率；</w:t>
      </w:r>
    </w:p>
    <w:p w14:paraId="1493A37B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4、积极协调、对接、学习借鉴有关兄弟单位，拓展培训范围。</w:t>
      </w:r>
    </w:p>
    <w:p w14:paraId="0592B63C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b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4"/>
          <w:lang w:val="en-US" w:eastAsia="zh-CN"/>
        </w:rPr>
        <w:t>第二部分2021年度部门决算报表</w:t>
      </w:r>
    </w:p>
    <w:p w14:paraId="4A24C829">
      <w:pPr>
        <w:numPr>
          <w:ilvl w:val="0"/>
          <w:numId w:val="0"/>
        </w:numPr>
        <w:spacing w:line="20" w:lineRule="atLeast"/>
        <w:ind w:firstLine="560" w:firstLineChars="2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</w:p>
    <w:p w14:paraId="208E03B2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b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4"/>
          <w:lang w:val="en-US" w:eastAsia="zh-CN"/>
        </w:rPr>
        <w:t>第三部分2021年度部门决算情况说明</w:t>
      </w:r>
    </w:p>
    <w:p w14:paraId="6876D2CA">
      <w:pPr>
        <w:numPr>
          <w:ilvl w:val="0"/>
          <w:numId w:val="6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收入支出决算总体情况说明</w:t>
      </w:r>
    </w:p>
    <w:p w14:paraId="23821D22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2021年度收入321.63万元，支出总计321.62万元。与上年相比，收入总计增加59.57万元，增加22.7%，，支出总计增加59.57万元，增加22.7%，主要原因是原教学设备老旧、报废，更新购买新的教学设备所致。</w:t>
      </w:r>
    </w:p>
    <w:p w14:paraId="65A329B9">
      <w:pPr>
        <w:numPr>
          <w:ilvl w:val="0"/>
          <w:numId w:val="6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收入决算情况说明</w:t>
      </w:r>
    </w:p>
    <w:p w14:paraId="5935DE69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2021年度收入合计321.63万元，其中：财政拨款收入321.62万元，占比100%；上级补助收入0万元，占比0%;事业收入0万元，占比0%；经营收入0万元，占比0%;附属单位上缴0万元，占比0%;其他收入（银行活期利息收入）0.0083万元，占比0.0025%。 </w:t>
      </w:r>
    </w:p>
    <w:p w14:paraId="1AF1CCFB">
      <w:pPr>
        <w:numPr>
          <w:ilvl w:val="0"/>
          <w:numId w:val="6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支出决算情况说明</w:t>
      </w:r>
    </w:p>
    <w:p w14:paraId="2FEAEB53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2021年支出合计321.62万元，其中基本支出114.75万元，占比35.6%，项目支出206.86万元，占比64.4%，上缴上级支出0万元，占比0%,经营支出0万元，占比0%，对附属单位补助支出0万元，占比0%。</w:t>
      </w:r>
    </w:p>
    <w:p w14:paraId="1AF89BEE">
      <w:pPr>
        <w:numPr>
          <w:ilvl w:val="0"/>
          <w:numId w:val="6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财政拨款收入支出决算总体情况说明</w:t>
      </w:r>
    </w:p>
    <w:p w14:paraId="2F34BD2E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2021年度财政拨款收入总计321.62万元，支出总计321.62万元。与上年相比，财政拨款收入总计增加59.57万元，增加22.7%，财政拨款支出总计增加59.57万元，增加22.7%，主要原因是原教学设备老旧、报废，更新购买新的教学设备所致。</w:t>
      </w:r>
    </w:p>
    <w:p w14:paraId="49C22643">
      <w:pPr>
        <w:numPr>
          <w:ilvl w:val="0"/>
          <w:numId w:val="6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一般公共预算财政拨款支出决算情况说明</w:t>
      </w:r>
    </w:p>
    <w:p w14:paraId="428ADC9E">
      <w:pPr>
        <w:numPr>
          <w:ilvl w:val="0"/>
          <w:numId w:val="7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财政拨款支出决算总体情况</w:t>
      </w:r>
    </w:p>
    <w:p w14:paraId="780B0D44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2021年度财政拨款支出321.62万元，占本年支出合计的100%。与上年相比，财政拨款支出增加59.57万元，增加22.7%。主要原因是原教学设备老旧、报废，更新购买新的教学设备所致，其中，人员经费128.69万元，占比40%，日常公用经费192.92万元，占比60%。</w:t>
      </w:r>
    </w:p>
    <w:p w14:paraId="7B6EB397">
      <w:pPr>
        <w:numPr>
          <w:ilvl w:val="0"/>
          <w:numId w:val="7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财政拨款支出决算结构情况</w:t>
      </w:r>
    </w:p>
    <w:p w14:paraId="5839028C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   2021年度财政拨款支出321.62万元，主要用于以下方面：社会保障和就业支出(类）19.65万元，占比6.1%,卫生健康支出（类）4.84万元，占比1.5%，住房保障支出（类）9.73万元，占比3.02%，灾害防治及应急管理支出（类）287.38万元，占比89.38%；</w:t>
      </w:r>
    </w:p>
    <w:p w14:paraId="353B3085">
      <w:pPr>
        <w:numPr>
          <w:ilvl w:val="0"/>
          <w:numId w:val="7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财政拨款支出决算具体情况</w:t>
      </w:r>
    </w:p>
    <w:p w14:paraId="48835A3E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2021年度财政拨款支出年初预算357.83万元，支出决算321.62万元，完成年初预算的89.88%。其中，灾害防治及应急管理支出（类）年初预算322.95万元，支出决算287.38万元完成年初预算的88.98%，用于教学培训经费、购买专用设备。较上年249.65万元增加37.73万元，增长15.13%，主要原因是原教学设备老旧、报废，更新购买教学设备所致。</w:t>
      </w:r>
    </w:p>
    <w:p w14:paraId="70E77F6A">
      <w:pPr>
        <w:numPr>
          <w:ilvl w:val="0"/>
          <w:numId w:val="6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一般公共预算财政拨款基本支出决算情况说明</w:t>
      </w:r>
    </w:p>
    <w:p w14:paraId="1F99161D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2021年度财政拨款基本支出114.75万元，其中：人员经费109.88万元，主要包括工资福利支出105.13万元，对个人和家庭的补助4.74万元；公用经费4.87万元，只要包括办公费1.1万元，邮电费0.09万元，差旅费0.05万元，福利费2.13万元，工会经费0.62万元， 其他商品和服务支出0.88万元。</w:t>
      </w:r>
    </w:p>
    <w:p w14:paraId="756AF9C0">
      <w:pPr>
        <w:numPr>
          <w:ilvl w:val="0"/>
          <w:numId w:val="6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一般公共预算财政拨款“三公”经费支出决算情况说明</w:t>
      </w:r>
    </w:p>
    <w:p w14:paraId="2672E9FF">
      <w:pPr>
        <w:numPr>
          <w:ilvl w:val="0"/>
          <w:numId w:val="8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“三公”经费财政拨款支出决算总体情况说明</w:t>
      </w:r>
    </w:p>
    <w:p w14:paraId="0449D956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2021年度我中心无“三公”经费财政拨款支出预算。</w:t>
      </w:r>
    </w:p>
    <w:p w14:paraId="5A9CCCF2">
      <w:pPr>
        <w:numPr>
          <w:ilvl w:val="0"/>
          <w:numId w:val="8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“三公”经费财政拨款支出决算具体情况说明</w:t>
      </w:r>
    </w:p>
    <w:p w14:paraId="6342B159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   2021年度我中心无“三公”经费财政拨款支出决算具体情况。</w:t>
      </w:r>
    </w:p>
    <w:p w14:paraId="6CDA025D">
      <w:pPr>
        <w:numPr>
          <w:ilvl w:val="0"/>
          <w:numId w:val="6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其他重要事项情况说明</w:t>
      </w:r>
    </w:p>
    <w:p w14:paraId="4F19B272">
      <w:pPr>
        <w:numPr>
          <w:ilvl w:val="0"/>
          <w:numId w:val="9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机关运行经费支出情况说明</w:t>
      </w:r>
    </w:p>
    <w:p w14:paraId="10A74023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我中心无机关运行经费部门，无部门机关运行经费。</w:t>
      </w:r>
    </w:p>
    <w:p w14:paraId="362E8DA1">
      <w:pPr>
        <w:numPr>
          <w:ilvl w:val="0"/>
          <w:numId w:val="9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政府采购情况说明</w:t>
      </w:r>
    </w:p>
    <w:p w14:paraId="35F43377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2021年度政府采购支出总额45.13万元，其中：政府采购货物支出28.3万元，占政府采购支出总额的62.7%，政府采购服务支出16.83万元，占政府采购支出总额的37.3%。</w:t>
      </w:r>
    </w:p>
    <w:p w14:paraId="2E8CAE54">
      <w:pPr>
        <w:numPr>
          <w:ilvl w:val="0"/>
          <w:numId w:val="9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国有资产占用情况说明</w:t>
      </w:r>
    </w:p>
    <w:p w14:paraId="2EC9A271">
      <w:pPr>
        <w:numPr>
          <w:ilvl w:val="0"/>
          <w:numId w:val="0"/>
        </w:numPr>
        <w:spacing w:line="20" w:lineRule="atLeast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截止2021年12月31日，我中心无车辆使用情况，无占用。</w:t>
      </w:r>
    </w:p>
    <w:p w14:paraId="173F6F59">
      <w:pPr>
        <w:numPr>
          <w:ilvl w:val="0"/>
          <w:numId w:val="9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预算绩效情况说明</w:t>
      </w:r>
    </w:p>
    <w:p w14:paraId="18CF0E73">
      <w:pPr>
        <w:numPr>
          <w:ilvl w:val="0"/>
          <w:numId w:val="1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预算绩效管理工作开展情况。</w:t>
      </w:r>
    </w:p>
    <w:p w14:paraId="21410C33">
      <w:pPr>
        <w:numPr>
          <w:ilvl w:val="0"/>
          <w:numId w:val="0"/>
        </w:numPr>
        <w:spacing w:line="20" w:lineRule="atLeast"/>
        <w:ind w:firstLine="560" w:firstLineChars="2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我中心组织对2021年度市级财政预算安排的专项资金类4个项目支出全面开展绩效自评，涉及预算资金240.39万元，占一般公共预算项目支出总额100%。组织对2021年度培训经费、印刷费、人事代理经费、临聘人员经费4个政府性基金预算项目支出开展绩效自评，共涉及预算资金240.39万元，占政府性基金预算项目支出总额的100%。</w:t>
      </w:r>
    </w:p>
    <w:p w14:paraId="0A4C516A">
      <w:pPr>
        <w:numPr>
          <w:ilvl w:val="0"/>
          <w:numId w:val="1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部门决算中项目绩效自评结果</w:t>
      </w:r>
    </w:p>
    <w:p w14:paraId="06A3D273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</w:p>
    <w:p w14:paraId="5135E913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</w:p>
    <w:p w14:paraId="3D11ED57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</w:p>
    <w:p w14:paraId="011666B8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</w:p>
    <w:p w14:paraId="7B778EEA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</w:p>
    <w:tbl>
      <w:tblPr>
        <w:tblStyle w:val="2"/>
        <w:tblW w:w="90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</w:tblGrid>
      <w:tr w14:paraId="510C2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AF44A47">
            <w:pPr>
              <w:spacing w:line="320" w:lineRule="exact"/>
              <w:jc w:val="center"/>
              <w:rPr>
                <w:rFonts w:hint="eastAsia" w:ascii="宋体" w:hAnsi="宋体"/>
                <w:b/>
                <w:kern w:val="0"/>
                <w:sz w:val="32"/>
                <w:szCs w:val="24"/>
              </w:rPr>
            </w:pPr>
            <w:r>
              <w:rPr>
                <w:rFonts w:hint="eastAsia" w:ascii="华文中宋" w:hAnsi="华文中宋" w:eastAsia="华文中宋"/>
                <w:b/>
                <w:kern w:val="0"/>
                <w:sz w:val="36"/>
                <w:szCs w:val="24"/>
              </w:rPr>
              <w:t>项目支出绩效自评表</w:t>
            </w:r>
          </w:p>
        </w:tc>
      </w:tr>
      <w:tr w14:paraId="5ABC2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88645A">
            <w:pPr>
              <w:rPr>
                <w:rFonts w:hint="eastAsia" w:ascii="宋体" w:hAnsi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/>
                <w:kern w:val="0"/>
                <w:sz w:val="22"/>
                <w:szCs w:val="24"/>
              </w:rPr>
              <w:t>填列单位（公章）：</w:t>
            </w:r>
            <w:r>
              <w:rPr>
                <w:rFonts w:hint="eastAsia" w:ascii="宋体" w:hAnsi="宋体"/>
                <w:kern w:val="0"/>
                <w:sz w:val="22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kern w:val="0"/>
                <w:sz w:val="22"/>
                <w:szCs w:val="24"/>
              </w:rPr>
              <w:t xml:space="preserve">（ 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4"/>
                <w:lang w:val="en-US" w:eastAsia="zh-CN"/>
              </w:rPr>
              <w:t>2021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2"/>
                <w:szCs w:val="24"/>
              </w:rPr>
              <w:t>年度）</w:t>
            </w:r>
          </w:p>
        </w:tc>
      </w:tr>
      <w:tr w14:paraId="539A3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08E28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5DDC4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培训经费</w:t>
            </w:r>
          </w:p>
        </w:tc>
      </w:tr>
      <w:tr w14:paraId="57018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D8388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5FEA7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大同市应急局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7AE6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4A90A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大同市应急管理教育中心</w:t>
            </w:r>
          </w:p>
        </w:tc>
      </w:tr>
      <w:tr w14:paraId="03710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F5F85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项目资金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85BD3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2239B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A5675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2135C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2B6F8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B58DE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60CB7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得分</w:t>
            </w:r>
          </w:p>
        </w:tc>
      </w:tr>
      <w:tr w14:paraId="0A7BA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DDBCB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A128EF">
            <w:pPr>
              <w:spacing w:line="240" w:lineRule="exact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E1C1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179.5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89ECB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179.5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A33C1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150.89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D01BB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A39D4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84%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FA25F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8</w:t>
            </w:r>
          </w:p>
        </w:tc>
      </w:tr>
      <w:tr w14:paraId="7FFE7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20D28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A51BF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EA8E0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179.5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042EB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179.5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0E05D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150.89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68AF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4A7BD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84%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326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</w:tr>
      <w:tr w14:paraId="73E1A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64CAD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5F4D2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CF280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DE83A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BD776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EB00A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520A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C576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</w:tr>
      <w:tr w14:paraId="35BF8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B5254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4149C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7C17D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05B9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70111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BB80C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197D1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64E73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</w:tr>
      <w:tr w14:paraId="05CCA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D61E4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411BA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4B0D8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实际完成情况</w:t>
            </w:r>
          </w:p>
        </w:tc>
      </w:tr>
      <w:tr w14:paraId="25359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24A1D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F39D4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保障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安全生产培训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工作顺利进行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专款专用，采购过程也严格按照政府采购要求做到公开透明，公平公正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。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D20EE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实际完成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150.89万元</w:t>
            </w:r>
          </w:p>
        </w:tc>
      </w:tr>
      <w:tr w14:paraId="4C4D5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F6239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绩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效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指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B135B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FB25D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B97CB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3C26F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年度</w:t>
            </w:r>
          </w:p>
          <w:p w14:paraId="09C7875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93DAF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实际</w:t>
            </w:r>
          </w:p>
          <w:p w14:paraId="5DCA960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586E0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01C9B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265C9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偏差原因分析及改进措施</w:t>
            </w:r>
          </w:p>
        </w:tc>
      </w:tr>
      <w:tr w14:paraId="7E356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84E01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98DE6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0AA2F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D4C55A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预计培训从业人数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C5FE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&gt;3000人</w:t>
            </w:r>
          </w:p>
          <w:p w14:paraId="7A137588">
            <w:pPr>
              <w:spacing w:line="240" w:lineRule="exact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00CE0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2545人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57C28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B40E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DA1E0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受疫情影响</w:t>
            </w:r>
          </w:p>
        </w:tc>
      </w:tr>
      <w:tr w14:paraId="074AA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3043A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7F501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FBAF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058934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69B03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68ED4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53E0A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097E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26E7B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FC15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B96C4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A4FE2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212CA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2E68C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D1421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3ECBF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07D9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16CC4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3FA90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75C1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9B335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BA41A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572BF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0AC958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培训合格率达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  <w:t>90%以上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01230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合格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99F4D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合格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073CD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CE36C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673DF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7ABB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FD459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637AB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0DAA7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E93DC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指标2：项目需求是否合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EBBE8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合理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CA9CC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合理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93A3B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B1B5F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1E38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0BF1E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881B3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A811F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F1C92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C3417C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0FB1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B86A6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E1575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736A2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82271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63F28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4B335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E1326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BFC40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FF217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时间段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A4E5D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全年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D4361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全年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6AAC6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573CC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734CD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0516A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1013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C0F95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B7D1B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C2D170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A74A8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3F611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20003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F5B19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64B3E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9D5E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FD4B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95724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18A9A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E7C0A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82A45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5756A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AEF1F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FE31B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50DCF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0F6B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0EF86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4A2F2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A0EE5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252A9D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：专用材料费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48288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179.5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6B249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150.89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C5D6F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D85AB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609C0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受疫情影响</w:t>
            </w:r>
          </w:p>
        </w:tc>
      </w:tr>
      <w:tr w14:paraId="60967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FF650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8B5A3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CA9BC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367466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0B029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CB89F6">
            <w:pPr>
              <w:spacing w:line="240" w:lineRule="exact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E4FC8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78AB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A7D1D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6259E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86A80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93FDB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A9290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73A05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指标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  <w:t>3：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86B81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5A842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67CEB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E7122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87A36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459F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166F5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A078C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D5B40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经济效益</w:t>
            </w:r>
          </w:p>
          <w:p w14:paraId="09DEE4E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348FAD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CFF77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29352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3225F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E242D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AAD30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8BE5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0B368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9EF5A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27B1B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6DEAD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555B0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3E0EA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68B3E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BAEFD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767CC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5881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E2DD5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08D31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C6BDB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6EFDF0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573C4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6629B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1373F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422C5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2CA5F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0F76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4F289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47807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B5AEB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社会效益</w:t>
            </w:r>
          </w:p>
          <w:p w14:paraId="27CD92B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FB51B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增加培训人员安全意识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35C01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增加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1BBC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增加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385A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E042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30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F239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90FC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96263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8DB03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337F7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771688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B8A1F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90356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19B3C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E6E29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49133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57E7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2DD6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8F327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B2CA6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35D15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  <w:p w14:paraId="6545940A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5D0972B9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2E5173B8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4EAAC21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0D289A84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6FA0D14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17C6033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6D3E6FA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1965CBF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4B60C35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9634A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FBB20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560E0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B7578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442B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2D0AF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A339E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79E97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8865B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生态效益</w:t>
            </w:r>
          </w:p>
          <w:p w14:paraId="00D7DED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57393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7B5B1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A759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551D8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E9A8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4D8D5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15A7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364A3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27599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03106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805494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4C273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A1120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84D27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B884B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638AC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0BCD2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04ABF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9D25C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0F34A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9A23A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CFEB7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E7375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4750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A1452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2871E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01C4B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2AFB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B0567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4D8C6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5D720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5E43B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3730E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06B5A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606C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F311D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91CA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BC3D0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0BCFF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52D84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C79AC4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8374B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06C58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F5346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3831C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DC916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274D9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7A984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0C3D6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B46F7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D5EEC9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240EB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65330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EA2E5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65025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2A269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A485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63EAE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C28A1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满意度</w:t>
            </w:r>
          </w:p>
          <w:p w14:paraId="02B168B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E78BD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8393FA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参加培训人员满意度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22BE8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满意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39932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满意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61F6B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8AB67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C1F5C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0FD8A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CD723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5750E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488E7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B2CC20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DC6EF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16966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99A2B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A89E3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D35FC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128D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0E295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033C0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897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EE48E8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702AF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39A4E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F6A9B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4748A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73FAA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3142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F31E58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E4AF08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E7CF0C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  <w:t>91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818D1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8576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93DBD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50C4E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81E2D2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573D8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该项目整体预算为179.52万元，主要包含为正常开展培训发生的租赁费、专用材料费、聘请专业老师讲课费、购置培训用具费等。全年执行数为150.89万元完成率为84%，较为满意。</w:t>
            </w:r>
          </w:p>
        </w:tc>
      </w:tr>
      <w:tr w14:paraId="64777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597B4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22285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76DD27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4F56E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主要培训全市各类生产经营单位(不含煤矿井下)的主要负责人、安全生产管理人员和特种作业人员的安全资格培训；生产经营单位从业人员的全员安全培训工作。还对市县乡三级安全生产监管执法人员的业务培训，以及市安委会、市安监局安排的其他安全生产专项技术培训任务。</w:t>
            </w:r>
          </w:p>
        </w:tc>
      </w:tr>
      <w:tr w14:paraId="6A98E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F088B3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F09924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254F4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824F0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增强全市安全生产意识，提高安全管理水平，促进社会和谐发展。</w:t>
            </w:r>
          </w:p>
        </w:tc>
      </w:tr>
      <w:tr w14:paraId="12386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221693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0B0EF7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A7062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BD37F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通过项目实施过程中的反馈意见以及对群众的满意度调查，服务对象满意度均达到或超过预期满意率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。</w:t>
            </w:r>
          </w:p>
        </w:tc>
      </w:tr>
      <w:tr w14:paraId="1C286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CDE6D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15875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EB52E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按照《中华人民共和国安全生产法》《生产经营单位安全生产培训规定》《安全生产培训管理办法》《特种作业人员安全技术培训考核管理规定》《煤矿安全培训规定》山西省应急管理厅《安全培训管理暂行办法》等有关法律法规，开展安全培训工作，采用网络平台线上、线下相结合方式进行培训。</w:t>
            </w:r>
          </w:p>
        </w:tc>
      </w:tr>
      <w:tr w14:paraId="0AC52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5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11E6D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9F9E6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项目管理中存在的</w:t>
            </w:r>
          </w:p>
          <w:p w14:paraId="1EE836BB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4B078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实际操作教学设施设备欠缺，仍需进一步完善，方便教学。</w:t>
            </w:r>
          </w:p>
        </w:tc>
      </w:tr>
      <w:tr w14:paraId="707D5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67873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B3285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下一步改进措施及</w:t>
            </w:r>
          </w:p>
          <w:p w14:paraId="3BB2E374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729AB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合理运用资金采购欠缺的教学设施设备，加强网络平台建设。</w:t>
            </w:r>
          </w:p>
        </w:tc>
      </w:tr>
    </w:tbl>
    <w:p w14:paraId="4EDFC223">
      <w:pPr>
        <w:rPr>
          <w:rFonts w:hint="eastAsia" w:eastAsia="仿宋_GB2312"/>
          <w:sz w:val="21"/>
          <w:szCs w:val="24"/>
          <w:lang w:val="en-US" w:eastAsia="zh-CN"/>
        </w:rPr>
      </w:pPr>
      <w:r>
        <w:rPr>
          <w:rFonts w:hint="eastAsia"/>
          <w:sz w:val="21"/>
          <w:szCs w:val="24"/>
          <w:lang w:val="en-US" w:eastAsia="zh-CN"/>
        </w:rPr>
        <w:t>`</w:t>
      </w:r>
    </w:p>
    <w:p w14:paraId="45FBADF2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</w:rPr>
      </w:pPr>
    </w:p>
    <w:p w14:paraId="754CA4B7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</w:rPr>
      </w:pP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</w:tblGrid>
      <w:tr w14:paraId="5701C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CFBAA8">
            <w:pPr>
              <w:spacing w:line="320" w:lineRule="exact"/>
              <w:jc w:val="center"/>
              <w:rPr>
                <w:rFonts w:hint="eastAsia" w:ascii="宋体" w:hAnsi="宋体"/>
                <w:b/>
                <w:kern w:val="0"/>
                <w:sz w:val="32"/>
                <w:szCs w:val="24"/>
              </w:rPr>
            </w:pPr>
            <w:r>
              <w:rPr>
                <w:rFonts w:hint="eastAsia" w:ascii="华文中宋" w:hAnsi="华文中宋" w:eastAsia="华文中宋"/>
                <w:b/>
                <w:kern w:val="0"/>
                <w:sz w:val="36"/>
                <w:szCs w:val="24"/>
              </w:rPr>
              <w:t>项目支出绩效自评表</w:t>
            </w:r>
          </w:p>
        </w:tc>
      </w:tr>
      <w:tr w14:paraId="25430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375268">
            <w:pPr>
              <w:rPr>
                <w:rFonts w:hint="eastAsia" w:ascii="宋体" w:hAnsi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/>
                <w:kern w:val="0"/>
                <w:sz w:val="22"/>
                <w:szCs w:val="24"/>
              </w:rPr>
              <w:t>填列单位（公章）：                （   202</w:t>
            </w:r>
            <w:r>
              <w:rPr>
                <w:rFonts w:hint="eastAsia" w:ascii="宋体" w:hAnsi="宋体"/>
                <w:kern w:val="0"/>
                <w:sz w:val="22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kern w:val="0"/>
                <w:sz w:val="22"/>
                <w:szCs w:val="24"/>
              </w:rPr>
              <w:t>年度）</w:t>
            </w:r>
          </w:p>
        </w:tc>
      </w:tr>
      <w:tr w14:paraId="6E8E9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9DD4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55ED3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印刷费</w:t>
            </w:r>
          </w:p>
        </w:tc>
      </w:tr>
      <w:tr w14:paraId="26E76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0F94C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BE52B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大同市应急局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B8AFA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CA0FD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大同市应急管理教育中心</w:t>
            </w:r>
          </w:p>
        </w:tc>
      </w:tr>
      <w:tr w14:paraId="6D193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83F9B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项目资金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3188E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DFF60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28B6B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A4D67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EFDC1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4CA5A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23F5D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得分</w:t>
            </w:r>
          </w:p>
        </w:tc>
      </w:tr>
      <w:tr w14:paraId="6E55D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A1B65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71247D">
            <w:pPr>
              <w:spacing w:line="240" w:lineRule="exact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7D988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 xml:space="preserve">20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32CE0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6B4DD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16.83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1DF3E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9CE26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84%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C2964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8</w:t>
            </w:r>
          </w:p>
        </w:tc>
      </w:tr>
      <w:tr w14:paraId="2FEDC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71ABE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E920D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3040D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6CF8F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ACBE4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16.83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5E28B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C08FF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84%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BB2C2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</w:tr>
      <w:tr w14:paraId="3E952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D73EC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37D4F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784DC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06731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D1BB9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0195F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5C983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B730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</w:tr>
      <w:tr w14:paraId="4326D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49D52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123E8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F0574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D59C5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57FDE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946E3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23336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EC416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</w:tr>
      <w:tr w14:paraId="48B79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A493E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9BF5D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302EC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实际完成情况</w:t>
            </w:r>
          </w:p>
        </w:tc>
      </w:tr>
      <w:tr w14:paraId="211EA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0298A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A821E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完成预算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F126E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实际完成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16.83万元</w:t>
            </w:r>
          </w:p>
        </w:tc>
      </w:tr>
      <w:tr w14:paraId="2478B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FE213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绩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效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指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BDF2C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36E69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7746A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91050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年度</w:t>
            </w:r>
          </w:p>
          <w:p w14:paraId="488D6F0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92C78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实际</w:t>
            </w:r>
          </w:p>
          <w:p w14:paraId="2DDBC2F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482BC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79360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ED3D7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偏差原因分析及改进措施</w:t>
            </w:r>
          </w:p>
        </w:tc>
      </w:tr>
      <w:tr w14:paraId="51DEB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C249C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35821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8BD13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BD5709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指标1：印刷图书册数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DC87D0">
            <w:pPr>
              <w:spacing w:line="240" w:lineRule="exact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＞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0C19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27177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3BB75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9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68468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受疫情影响</w:t>
            </w:r>
          </w:p>
        </w:tc>
      </w:tr>
      <w:tr w14:paraId="27B54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F3CC4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E2EC5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65A5A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F9BA0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C620D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17F0F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71E75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CFB8D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ABC30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3CE6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FAC3B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BB383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6BEF8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4CF6C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D09DB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582BF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AEA8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4E91A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DD5C5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1B5F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27289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AF4A2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5E3CB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CC94C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指标1：印刷合格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7A3E7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合格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432D9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合格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CA048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B01CA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73997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599E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B201A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6A6A9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DC63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17CA70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指标2：项目需求是否合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F08EA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合理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7EC64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合理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46E6C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0DF65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9D96F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C197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FE18B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0A365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92111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44766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7879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4D1C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81CA8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FCF22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54C51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FD5B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9ADDF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5CBB4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88A5F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3A0AE6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时间段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2AF39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全年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0684B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全年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FD7D8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D1363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83D74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1097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0F16E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03EE9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5A7E9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66C80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EB246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10062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42F57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0F886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F89E8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A112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BB86C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372CA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6155F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8B5E04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25D1D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59C75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CBC2D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98918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0B61E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5656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0AE36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56189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41F44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2DF537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总成本控制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A03DB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7966C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16.83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C22BE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C5DB0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825D2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受疫情影响</w:t>
            </w:r>
          </w:p>
        </w:tc>
      </w:tr>
      <w:tr w14:paraId="6F30E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4A8C2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9FDB3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3E325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2B416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70ECE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B5F94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D3CF6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9C96A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4A808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0A4E8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178AE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6A451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5F6F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76C22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495C3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5D682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65EE3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FF9C0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A2868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D3B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3BA68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FF133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AB274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经济效益</w:t>
            </w:r>
          </w:p>
          <w:p w14:paraId="343D6D2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B8C677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F2BEE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D4FA2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D511B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50F01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A4AC7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A528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54FF3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C47BD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5D769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13032D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4027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179C7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2FC92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07A97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CFCC0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67A46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9E2C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BCDEE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62275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AA2A9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1ED09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C6E37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0F191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709FC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D09BF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CF4F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CA862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F7065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791C7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社会效益</w:t>
            </w:r>
          </w:p>
          <w:p w14:paraId="0A7EC78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A6B46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指标1：提高从业人员安全意识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8309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提高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DB456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提高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84C8D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27CB0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30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C06CA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05F06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96B26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CB714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2D931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D780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D38CA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25ADD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10A91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53A54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62C44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E6AB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3FF5D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B8046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52A7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47EAE8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  <w:p w14:paraId="49E7942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38A5DBD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4749A81D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4F323ACD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17AE0900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736BEE4E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1D461655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068BAFD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03A80247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0B63407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A5497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2D7E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C5179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D51AA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6F4C8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E331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27FB4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D49EF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14B3F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生态效益</w:t>
            </w:r>
          </w:p>
          <w:p w14:paraId="414F43E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BA12E0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868AA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AC913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4669A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6B5A9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D0B92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7C0E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4597E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B5778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857A1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A259A2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C3C8D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DC69A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BDDC8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BF0F6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070C2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77B1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29DA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E27A4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C930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DC8685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8B318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48993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1F371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CEA83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0D537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6837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41627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7958F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37ACB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C1E5F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A1149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034FE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4D643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6F810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26BF5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0822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54744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5C1E4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D514A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A048B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1E12D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839E7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8356D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09AEA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25A85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9098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37F84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F23C6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F2F63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F82CE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0C623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B59F6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53AC8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D2382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82557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D5AA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7B611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E0879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满意度</w:t>
            </w:r>
          </w:p>
          <w:p w14:paraId="278A12D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AC2E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D98AB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指标1：从业人员满意度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51F06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满意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72A00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满意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8D4FC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57057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D7E3E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2FA27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4DB84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D0A59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24E41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5A05F4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8624C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2F379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E4E29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E7142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F7E4F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F68A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1AC94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9B1B4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43D1E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E35875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50F93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A712E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9830E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2ED00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08597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FFA9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264DCB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3048E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E77C9F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  <w:t>95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6DDB9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0C2D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1D00A3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DBB60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034B8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D27DE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该项目整体预算为20万元，主要包含培训教材的印刷费。全年执行数为16.83万元，发放及时完成率为84%。</w:t>
            </w:r>
          </w:p>
        </w:tc>
      </w:tr>
      <w:tr w14:paraId="392B1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D4B6F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89E00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B8006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FD938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为了配合安全生产培训工作，在培训中需支出相关费用。</w:t>
            </w:r>
          </w:p>
        </w:tc>
      </w:tr>
      <w:tr w14:paraId="2C0C4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E41BA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EFDB7F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65823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77AED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增强全市安全生产意识，提高安全管理水平，促进社会和谐发展。</w:t>
            </w:r>
          </w:p>
        </w:tc>
      </w:tr>
      <w:tr w14:paraId="29226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46FB8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DA72EF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F0DFF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9D76D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通过项目实施过程中的反馈意见以及对群众的满意度调查，服务对象满意度均达到或超过预期满意率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。</w:t>
            </w:r>
          </w:p>
        </w:tc>
      </w:tr>
      <w:tr w14:paraId="0D9B4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330A0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4A135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3240D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按照财政管理办法和预算内容在政府商城进行集中采购</w:t>
            </w:r>
          </w:p>
        </w:tc>
      </w:tr>
      <w:tr w14:paraId="2DFF9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3704BF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D711D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项目管理中存在的</w:t>
            </w:r>
          </w:p>
          <w:p w14:paraId="18F2AA6B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81203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政府商城采购系统业务操作不熟练。</w:t>
            </w:r>
          </w:p>
        </w:tc>
      </w:tr>
      <w:tr w14:paraId="7A56E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931A6C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9B36C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下一步改进措施及</w:t>
            </w:r>
          </w:p>
          <w:p w14:paraId="34BB347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20F5B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加强业务培训，熟练掌握政府商城系统业务操作。</w:t>
            </w:r>
          </w:p>
        </w:tc>
      </w:tr>
    </w:tbl>
    <w:p w14:paraId="2281F2BB">
      <w:pPr>
        <w:rPr>
          <w:rFonts w:hint="default"/>
          <w:sz w:val="21"/>
          <w:szCs w:val="24"/>
        </w:rPr>
      </w:pPr>
    </w:p>
    <w:p w14:paraId="502BE03A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762405F8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49310AB1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7F85E791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12954522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721B74CC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49084A55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2B0F52A1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tbl>
      <w:tblPr>
        <w:tblStyle w:val="2"/>
        <w:tblW w:w="90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</w:tblGrid>
      <w:tr w14:paraId="25F70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5E4BF9">
            <w:pPr>
              <w:spacing w:line="320" w:lineRule="exact"/>
              <w:jc w:val="center"/>
              <w:rPr>
                <w:rFonts w:hint="eastAsia" w:ascii="宋体" w:hAnsi="宋体"/>
                <w:b/>
                <w:kern w:val="0"/>
                <w:sz w:val="32"/>
                <w:szCs w:val="24"/>
              </w:rPr>
            </w:pPr>
            <w:r>
              <w:rPr>
                <w:rFonts w:hint="eastAsia" w:ascii="华文中宋" w:hAnsi="华文中宋" w:eastAsia="华文中宋"/>
                <w:b/>
                <w:kern w:val="0"/>
                <w:sz w:val="36"/>
                <w:szCs w:val="24"/>
              </w:rPr>
              <w:t>项目支出绩效自评表</w:t>
            </w:r>
          </w:p>
        </w:tc>
      </w:tr>
      <w:tr w14:paraId="6B306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E8E6B1">
            <w:pPr>
              <w:rPr>
                <w:rFonts w:hint="eastAsia" w:ascii="宋体" w:hAnsi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/>
                <w:kern w:val="0"/>
                <w:sz w:val="22"/>
                <w:szCs w:val="24"/>
              </w:rPr>
              <w:t>填列单位（公章）：</w:t>
            </w:r>
            <w:r>
              <w:rPr>
                <w:rFonts w:hint="eastAsia" w:ascii="宋体" w:hAnsi="宋体"/>
                <w:kern w:val="0"/>
                <w:sz w:val="22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kern w:val="0"/>
                <w:sz w:val="22"/>
                <w:szCs w:val="24"/>
              </w:rPr>
              <w:t xml:space="preserve">（ 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4"/>
                <w:lang w:val="en-US" w:eastAsia="zh-CN"/>
              </w:rPr>
              <w:t>2021</w:t>
            </w:r>
            <w:r>
              <w:rPr>
                <w:rFonts w:hint="eastAsia" w:ascii="宋体" w:hAnsi="宋体"/>
                <w:kern w:val="0"/>
                <w:sz w:val="22"/>
                <w:szCs w:val="24"/>
              </w:rPr>
              <w:t>年度）</w:t>
            </w:r>
          </w:p>
        </w:tc>
      </w:tr>
      <w:tr w14:paraId="35ADF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B8E76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1391F341">
            <w:pPr>
              <w:jc w:val="center"/>
              <w:textAlignment w:val="bottom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4"/>
                <w:lang w:val="en-US" w:eastAsia="zh-CN"/>
              </w:rPr>
              <w:t>人事代理人员工资及保险</w:t>
            </w:r>
          </w:p>
        </w:tc>
      </w:tr>
      <w:tr w14:paraId="7AD6A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436F5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DF9CC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大同市应急局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16E8E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FD333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大同市应急管理教育中心</w:t>
            </w:r>
          </w:p>
        </w:tc>
      </w:tr>
      <w:tr w14:paraId="48C60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97C9E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项目资金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82FE8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4CE56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C1111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25F6F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25359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A8E7A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2864C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得分</w:t>
            </w:r>
          </w:p>
        </w:tc>
      </w:tr>
      <w:tr w14:paraId="39119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DDAA7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C2DBAA">
            <w:pPr>
              <w:spacing w:line="240" w:lineRule="exact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6B8F8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18.69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735DB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18.69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F793C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16.94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A45D1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E4FC3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90%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C3BBA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9</w:t>
            </w:r>
          </w:p>
        </w:tc>
      </w:tr>
      <w:tr w14:paraId="76732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AE0DA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D339D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F0C27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18.69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D9438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18.69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54993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16.94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4B1DB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41F90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90%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EF39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</w:tr>
      <w:tr w14:paraId="0BF1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A1741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C55BA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6BDA1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5BD32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D934D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4C2E5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4A974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73CFC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</w:tr>
      <w:tr w14:paraId="75F48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6ECE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49239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6980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2875A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B0C1C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974A3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C59FB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D6623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—</w:t>
            </w:r>
          </w:p>
        </w:tc>
      </w:tr>
      <w:tr w14:paraId="5B8E6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5020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5363C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6D86D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实际完成情况</w:t>
            </w:r>
          </w:p>
        </w:tc>
      </w:tr>
      <w:tr w14:paraId="5122F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C3F0B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EF42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保障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安全生产培训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工作顺利进行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专款专用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。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9DE19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实际完成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16.94万元</w:t>
            </w:r>
          </w:p>
        </w:tc>
      </w:tr>
      <w:tr w14:paraId="7A9D6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FAB84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绩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效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指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6F846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41CC0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1C689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F7AF8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年度</w:t>
            </w:r>
          </w:p>
          <w:p w14:paraId="72CBAD7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9B3A7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实际</w:t>
            </w:r>
          </w:p>
          <w:p w14:paraId="7CA6397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C4A26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507B1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D0965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偏差原因分析及改进措施</w:t>
            </w:r>
          </w:p>
        </w:tc>
      </w:tr>
      <w:tr w14:paraId="0C502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94E58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DD195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41712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A1BE46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发放人数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217010">
            <w:pPr>
              <w:spacing w:line="240" w:lineRule="exact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2人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26101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2人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463AD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9300B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EB22F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89EF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7268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11484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BFAF2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97222E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7B33D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6EC5E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ABBE3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9B9CD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F077E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23D73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5DAD1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AB260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D8B61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1BAB2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B4D60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AB0DF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8E05A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40932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964B0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D6D9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C8FC6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8A343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4141F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B46057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：实际发放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A5FD7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及时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F5DEE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及时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27428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98888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76C1F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4DC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8E3A2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6B64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3B37B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28B75D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8D152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7BB39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CF53C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14CEA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F75AD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6EF8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2D84F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87670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FCAF8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1A37FC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E2FEF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1D600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8FB8A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C017F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79E76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490B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42F4C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F748A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DEAD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341D7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时间段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970F4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全年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F08F6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全年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658A0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0B534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B05D8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24D0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F9266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B6CD6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85871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A71AA4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FFF8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70BAD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FC24B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B641D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6F16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14FC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34A3D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500FE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F7BC8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10CCD8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75EFB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9DAA7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94079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D624C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11A5A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B0B3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F6518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4B863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9389A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4D9F16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总成本控制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C8051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18.69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4CFE6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16.94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D23E5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3639D8">
            <w:pPr>
              <w:spacing w:line="240" w:lineRule="exact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9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ACAAE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预算与实际发放偏差</w:t>
            </w:r>
          </w:p>
        </w:tc>
      </w:tr>
      <w:tr w14:paraId="69277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EF87C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BA516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C324A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19B475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4602B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617E5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553F3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6260A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99B51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6CA9C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49A0A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5AFFD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529D8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DAAB08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712F3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8681B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6FD7E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9618F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A4BD6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66B0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3C86A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A1290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FB4C9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经济效益</w:t>
            </w:r>
          </w:p>
          <w:p w14:paraId="08BEA39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A7E459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BC3A0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31C83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85572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27F9F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A13A2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AE92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F28F8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2D931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1EC21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FC5B47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9E8B6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C8EF8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D16B3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A4905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245DF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0553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5558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0D3E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484E6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9A80F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D0AFE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68E9A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A6573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4E80E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8EBF8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ABBE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6A581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61455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6D82A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社会效益</w:t>
            </w:r>
          </w:p>
          <w:p w14:paraId="56B3987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A62C0A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保障单位正常工作开展保障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5489D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保障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BFAE3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保障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96035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F858A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30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976F3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09AB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8E59C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9E54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DA404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84C890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C6B17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A5F1B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44F93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2A61F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8B5E3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3B6F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BF00A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F04C5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82687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A5AF83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  <w:p w14:paraId="66A60E8C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29D4564C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5EC4A563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17AED8C8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61C7FD89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581C43E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08C6473E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37B05E0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60DD6EB8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  <w:p w14:paraId="461F4FB1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B91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00FF9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D6A7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E0122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24C1A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6700F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6E07C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FFDA3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72141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生态效益</w:t>
            </w:r>
          </w:p>
          <w:p w14:paraId="6974066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47BA7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64B81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43E35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9986E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0C789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94414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06C2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3DF4F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B31DA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DA3D3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9877A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FFD21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933CC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611BA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41994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6B5E5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E632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6F605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9EE4B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5DFB3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9BC476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B24E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109EC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A1AF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ADE0B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620FC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14B0D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6757C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3DBA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91FDB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BDFCBF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B0817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5097C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04F66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3FA6CC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84652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30F4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D0353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33DAB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08B5D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1E203A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5455A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9B168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AFC70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2E7FF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E3B9D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7C451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4CC8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0838E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D3F18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0976D7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342C7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D0CC9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5C64D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DD3A6E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9DDBA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3F90F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7E8EE0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C718B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满意度</w:t>
            </w:r>
          </w:p>
          <w:p w14:paraId="679B3C2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3868A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1979DB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指标1：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相关者满意度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3A72A9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满意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30FFA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满意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661325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F3678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44F8D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A274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8D30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D6504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79644B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07E273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ACD5A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90EAD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7AA72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EB543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EFB77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506E9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B9017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957CB2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E8B3BF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58115D">
            <w:pPr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0AE19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C5F3F1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3C714D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1D1A23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C04E28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E2F1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707042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48FEAC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FA8594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  <w:t>98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FB92E6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  <w:tr w14:paraId="4A13B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55CE7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51E9E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89E22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E456D4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  <w:t>该项目整体预算为18.69万元，包含人事代理人员的基本工资和社会保险。全年执行数为16.94万元，发放及时完成率为98%，比较满意。</w:t>
            </w:r>
          </w:p>
        </w:tc>
      </w:tr>
      <w:tr w14:paraId="22FDA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B5B383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BE484C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221C6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3E692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  <w:t>单位设立时，三家联审人员工资支出。</w:t>
            </w:r>
          </w:p>
        </w:tc>
      </w:tr>
      <w:tr w14:paraId="40759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7CDDC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DAA47B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B67C2B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8A395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增强全市安全生产意识，提高安全管理水平，促进社会和谐发展。</w:t>
            </w:r>
          </w:p>
        </w:tc>
      </w:tr>
      <w:tr w14:paraId="0D4E8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B0A1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200F7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BB0367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8D6A2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通过项目实施过程中的反馈意见以及对群众的满意度调查，服务对象满意度均达到或超过预期满意率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。</w:t>
            </w:r>
          </w:p>
        </w:tc>
      </w:tr>
      <w:tr w14:paraId="4CCF4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F245F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B89603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C906A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  <w:r>
              <w:rPr>
                <w:rFonts w:hint="eastAsia" w:ascii="宋体" w:hAnsi="宋体"/>
                <w:kern w:val="0"/>
                <w:sz w:val="18"/>
                <w:szCs w:val="24"/>
              </w:rPr>
              <w:t>项目整体流程清晰，完成度好。项目的预算申请、批示、实际完成等流程完成流畅，资料保存完整。 相关政策关于资金的使用范围、金额、完成时限等规定明确，有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效</w:t>
            </w:r>
            <w:r>
              <w:rPr>
                <w:rFonts w:hint="eastAsia" w:ascii="宋体" w:hAnsi="宋体"/>
                <w:kern w:val="0"/>
                <w:sz w:val="18"/>
                <w:szCs w:val="24"/>
              </w:rPr>
              <w:t>地保证了项目资金的运用</w:t>
            </w:r>
            <w:r>
              <w:rPr>
                <w:rFonts w:hint="eastAsia" w:ascii="宋体" w:hAnsi="宋体"/>
                <w:kern w:val="0"/>
                <w:sz w:val="18"/>
                <w:szCs w:val="24"/>
                <w:lang w:eastAsia="zh-CN"/>
              </w:rPr>
              <w:t>。</w:t>
            </w:r>
          </w:p>
        </w:tc>
      </w:tr>
      <w:tr w14:paraId="4FE24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D827B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6B25E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项目管理中存在的</w:t>
            </w:r>
          </w:p>
          <w:p w14:paraId="7D9C63C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1AEC20">
            <w:pPr>
              <w:spacing w:line="240" w:lineRule="exact"/>
              <w:rPr>
                <w:rFonts w:hint="eastAsia" w:ascii="宋体" w:hAnsi="宋体"/>
                <w:kern w:val="0"/>
                <w:sz w:val="18"/>
                <w:szCs w:val="24"/>
                <w:lang w:val="en-US" w:eastAsia="zh-CN"/>
              </w:rPr>
            </w:pPr>
          </w:p>
        </w:tc>
      </w:tr>
      <w:tr w14:paraId="13488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C824B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9C5DC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下一步改进措施及</w:t>
            </w:r>
          </w:p>
          <w:p w14:paraId="0CB3EC5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24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C292C7"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18"/>
                <w:szCs w:val="24"/>
              </w:rPr>
            </w:pPr>
          </w:p>
        </w:tc>
      </w:tr>
    </w:tbl>
    <w:p w14:paraId="3BE0EC9F">
      <w:pPr>
        <w:rPr>
          <w:rFonts w:hint="default"/>
          <w:sz w:val="21"/>
          <w:szCs w:val="24"/>
        </w:rPr>
      </w:pPr>
    </w:p>
    <w:p w14:paraId="7D513514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4F36AE9D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1F910250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23421D27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3D569214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4865320E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240C141A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36EC46F9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5D01C325">
      <w:pPr>
        <w:spacing w:line="320" w:lineRule="exact"/>
        <w:jc w:val="left"/>
        <w:rPr>
          <w:rFonts w:hint="eastAsia" w:ascii="黑体" w:hAnsi="黑体" w:eastAsia="黑体"/>
          <w:kern w:val="0"/>
          <w:sz w:val="32"/>
          <w:szCs w:val="24"/>
          <w:lang w:val="en-US" w:eastAsia="zh-CN"/>
        </w:rPr>
      </w:pPr>
    </w:p>
    <w:p w14:paraId="47CF7488">
      <w:pPr>
        <w:rPr>
          <w:rFonts w:hint="default"/>
          <w:sz w:val="21"/>
          <w:szCs w:val="24"/>
        </w:rPr>
      </w:pPr>
    </w:p>
    <w:p w14:paraId="2A01598A">
      <w:pPr>
        <w:numPr>
          <w:ilvl w:val="0"/>
          <w:numId w:val="0"/>
        </w:numPr>
        <w:spacing w:line="20" w:lineRule="atLeast"/>
        <w:rPr>
          <w:rFonts w:hint="eastAsia" w:ascii="仿宋" w:hAnsi="仿宋" w:eastAsia="仿宋"/>
          <w:sz w:val="28"/>
          <w:szCs w:val="24"/>
          <w:lang w:val="en-US" w:eastAsia="zh-CN"/>
        </w:rPr>
      </w:pPr>
    </w:p>
    <w:p w14:paraId="40F22588">
      <w:pPr>
        <w:numPr>
          <w:ilvl w:val="0"/>
          <w:numId w:val="11"/>
        </w:numPr>
        <w:rPr>
          <w:rFonts w:hint="eastAsia" w:ascii="仿宋" w:hAnsi="仿宋" w:eastAsia="仿宋"/>
          <w:b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24"/>
          <w:lang w:val="en-US" w:eastAsia="zh-CN"/>
        </w:rPr>
        <w:t>名称解释</w:t>
      </w:r>
    </w:p>
    <w:p w14:paraId="48E58006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财政拨款收入</w:t>
      </w:r>
    </w:p>
    <w:p w14:paraId="2A400DFE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事业收入</w:t>
      </w:r>
    </w:p>
    <w:p w14:paraId="327C587F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经营收入</w:t>
      </w:r>
    </w:p>
    <w:p w14:paraId="463757E3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其他收入</w:t>
      </w:r>
    </w:p>
    <w:p w14:paraId="3BF60397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 xml:space="preserve">使用非财政拨款结余   </w:t>
      </w:r>
    </w:p>
    <w:p w14:paraId="0498C69B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年初结转和结余</w:t>
      </w:r>
    </w:p>
    <w:p w14:paraId="304D0394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结余分配</w:t>
      </w:r>
    </w:p>
    <w:p w14:paraId="116F9581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年末结转和结余</w:t>
      </w:r>
    </w:p>
    <w:p w14:paraId="140D63E0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基本支出</w:t>
      </w:r>
    </w:p>
    <w:p w14:paraId="2132EA67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项目支出</w:t>
      </w:r>
    </w:p>
    <w:p w14:paraId="5CA1B193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“三公”经费</w:t>
      </w:r>
    </w:p>
    <w:p w14:paraId="3C4A9AF5">
      <w:pPr>
        <w:numPr>
          <w:ilvl w:val="0"/>
          <w:numId w:val="12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机关运行经费</w:t>
      </w:r>
    </w:p>
    <w:p w14:paraId="79D9A963">
      <w:pPr>
        <w:numPr>
          <w:ilvl w:val="0"/>
          <w:numId w:val="0"/>
        </w:numPr>
        <w:rPr>
          <w:rFonts w:hint="eastAsia" w:ascii="仿宋" w:hAnsi="仿宋" w:eastAsia="仿宋"/>
          <w:sz w:val="32"/>
          <w:szCs w:val="24"/>
          <w:lang w:val="en-US" w:eastAsia="zh-CN"/>
        </w:rPr>
      </w:pPr>
    </w:p>
    <w:p w14:paraId="64A87DF3">
      <w:pPr>
        <w:jc w:val="left"/>
        <w:rPr>
          <w:rFonts w:hint="eastAsia" w:ascii="宋体" w:hAnsi="宋体"/>
          <w:kern w:val="0"/>
          <w:sz w:val="18"/>
          <w:szCs w:val="24"/>
          <w:lang w:val="zh-CN"/>
        </w:rPr>
      </w:pPr>
    </w:p>
    <w:p w14:paraId="180FC467"/>
    <w:sectPr>
      <w:pgSz w:w="12240" w:h="15840"/>
      <w:pgMar w:top="1440" w:right="1800" w:bottom="1440" w:left="180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597FF9"/>
    <w:multiLevelType w:val="multilevel"/>
    <w:tmpl w:val="84597FF9"/>
    <w:lvl w:ilvl="0" w:tentative="0">
      <w:start w:val="1"/>
      <w:numFmt w:val="decimal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1">
    <w:nsid w:val="96DB1AC8"/>
    <w:multiLevelType w:val="multilevel"/>
    <w:tmpl w:val="96DB1AC8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2">
    <w:nsid w:val="CDC9CF5A"/>
    <w:multiLevelType w:val="multilevel"/>
    <w:tmpl w:val="CDC9CF5A"/>
    <w:lvl w:ilvl="0" w:tentative="0">
      <w:start w:val="4"/>
      <w:numFmt w:val="chineseCounting"/>
      <w:suff w:val="space"/>
      <w:lvlText w:val="第%1部分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CDD6EF19"/>
    <w:multiLevelType w:val="multilevel"/>
    <w:tmpl w:val="CDD6EF19"/>
    <w:lvl w:ilvl="0" w:tentative="0">
      <w:start w:val="1"/>
      <w:numFmt w:val="chineseCounting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4">
    <w:nsid w:val="D2FD99ED"/>
    <w:multiLevelType w:val="multilevel"/>
    <w:tmpl w:val="D2FD99ED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5">
    <w:nsid w:val="12F9FDD1"/>
    <w:multiLevelType w:val="multilevel"/>
    <w:tmpl w:val="12F9FDD1"/>
    <w:lvl w:ilvl="0" w:tentative="0">
      <w:start w:val="1"/>
      <w:numFmt w:val="decimal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6">
    <w:nsid w:val="272C6588"/>
    <w:multiLevelType w:val="multilevel"/>
    <w:tmpl w:val="272C6588"/>
    <w:lvl w:ilvl="0" w:tentative="0">
      <w:start w:val="1"/>
      <w:numFmt w:val="decimal"/>
      <w:suff w:val="nothing"/>
      <w:lvlText w:val="（%1）"/>
      <w:lvlJc w:val="left"/>
      <w:pPr>
        <w:ind w:left="420" w:firstLine="0"/>
      </w:pPr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7">
    <w:nsid w:val="2973A93B"/>
    <w:multiLevelType w:val="multilevel"/>
    <w:tmpl w:val="2973A93B"/>
    <w:lvl w:ilvl="0" w:tentative="0">
      <w:start w:val="1"/>
      <w:numFmt w:val="decimal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8">
    <w:nsid w:val="2D1155F7"/>
    <w:multiLevelType w:val="multilevel"/>
    <w:tmpl w:val="2D1155F7"/>
    <w:lvl w:ilvl="0" w:tentative="0">
      <w:start w:val="1"/>
      <w:numFmt w:val="chineseCounting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9">
    <w:nsid w:val="724DF021"/>
    <w:multiLevelType w:val="multilevel"/>
    <w:tmpl w:val="724DF021"/>
    <w:lvl w:ilvl="0" w:tentative="0">
      <w:start w:val="1"/>
      <w:numFmt w:val="decimal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10">
    <w:nsid w:val="78AF495B"/>
    <w:multiLevelType w:val="multilevel"/>
    <w:tmpl w:val="78AF495B"/>
    <w:lvl w:ilvl="0" w:tentative="0">
      <w:start w:val="1"/>
      <w:numFmt w:val="decimal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11">
    <w:nsid w:val="7B0E0C6C"/>
    <w:multiLevelType w:val="multilevel"/>
    <w:tmpl w:val="7B0E0C6C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lNjA5MTkyN2RhM2VhYmJhNjY2ZWE1MTZhNGE4NmYifQ=="/>
  </w:docVars>
  <w:rsids>
    <w:rsidRoot w:val="17EC4028"/>
    <w:rsid w:val="17EC4028"/>
    <w:rsid w:val="23070054"/>
    <w:rsid w:val="39EF7683"/>
    <w:rsid w:val="3C0F256D"/>
    <w:rsid w:val="6ECA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jc w:val="both"/>
    </w:pPr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5089</Words>
  <Characters>5652</Characters>
  <Lines>0</Lines>
  <Paragraphs>0</Paragraphs>
  <TotalTime>5</TotalTime>
  <ScaleCrop>false</ScaleCrop>
  <LinksUpToDate>false</LinksUpToDate>
  <CharactersWithSpaces>5806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2022-07-29T08:30:00Z</dcterms:created>
  <dc:creator>Administrator</dc:creator>
  <cp:lastModifiedBy>穆晓慧</cp:lastModifiedBy>
  <dcterms:modified xsi:type="dcterms:W3CDTF">2025-08-04T02:36:51Z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6398E74CDCB145898ECA2CA139A6B668</vt:lpwstr>
  </property>
  <property fmtid="{D5CDD505-2E9C-101B-9397-08002B2CF9AE}" pid="4" name="KSOTemplateDocerSaveRecord">
    <vt:lpwstr>eyJoZGlkIjoiMjIwOGI2YWFmOTM1NmRmNjgzYmUwNTU1NDJjZjhmY2IiLCJ1c2VySWQiOiI3MzgzMTE2NDYifQ==</vt:lpwstr>
  </property>
</Properties>
</file>