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方正小标宋简体" w:hAnsi="方正小标宋简体" w:eastAsia="方正小标宋简体" w:cs="方正小标宋简体"/>
          <w:b w:val="0"/>
          <w:bCs w:val="0"/>
          <w:i w:val="0"/>
          <w:iCs w:val="0"/>
          <w:caps w:val="0"/>
          <w:color w:val="000000"/>
          <w:spacing w:val="0"/>
          <w:sz w:val="44"/>
          <w:szCs w:val="44"/>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方正小标宋简体" w:hAnsi="方正小标宋简体" w:eastAsia="方正小标宋简体" w:cs="方正小标宋简体"/>
          <w:b w:val="0"/>
          <w:bCs w:val="0"/>
          <w:i w:val="0"/>
          <w:iCs w:val="0"/>
          <w:caps w:val="0"/>
          <w:color w:val="000000"/>
          <w:spacing w:val="0"/>
          <w:sz w:val="44"/>
          <w:szCs w:val="44"/>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方正小标宋简体" w:hAnsi="方正小标宋简体" w:eastAsia="方正小标宋简体" w:cs="方正小标宋简体"/>
          <w:b w:val="0"/>
          <w:bCs w:val="0"/>
          <w:i w:val="0"/>
          <w:iCs w:val="0"/>
          <w:caps w:val="0"/>
          <w:color w:val="000000"/>
          <w:spacing w:val="0"/>
          <w:sz w:val="44"/>
          <w:szCs w:val="44"/>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default" w:ascii="方正小标宋简体" w:hAnsi="方正小标宋简体" w:eastAsia="方正小标宋简体" w:cs="方正小标宋简体"/>
          <w:b w:val="0"/>
          <w:bCs w:val="0"/>
          <w:i w:val="0"/>
          <w:iCs w:val="0"/>
          <w:caps w:val="0"/>
          <w:color w:val="000000"/>
          <w:spacing w:val="0"/>
          <w:sz w:val="44"/>
          <w:szCs w:val="44"/>
          <w:shd w:val="clear" w:fill="FFFFFF"/>
        </w:rPr>
      </w:pPr>
      <w:r>
        <w:rPr>
          <w:rFonts w:ascii="方正小标宋简体" w:hAnsi="方正小标宋简体" w:eastAsia="方正小标宋简体" w:cs="方正小标宋简体"/>
          <w:b w:val="0"/>
          <w:bCs w:val="0"/>
          <w:i w:val="0"/>
          <w:iCs w:val="0"/>
          <w:caps w:val="0"/>
          <w:color w:val="000000"/>
          <w:spacing w:val="0"/>
          <w:sz w:val="44"/>
          <w:szCs w:val="44"/>
          <w:shd w:val="clear" w:fill="FFFFFF"/>
        </w:rPr>
        <w:t>大同市残疾人</w:t>
      </w:r>
      <w:r>
        <w:rPr>
          <w:rFonts w:hint="default" w:ascii="方正小标宋简体" w:hAnsi="方正小标宋简体" w:eastAsia="方正小标宋简体" w:cs="方正小标宋简体"/>
          <w:b w:val="0"/>
          <w:bCs w:val="0"/>
          <w:i w:val="0"/>
          <w:iCs w:val="0"/>
          <w:caps w:val="0"/>
          <w:color w:val="000000"/>
          <w:spacing w:val="0"/>
          <w:sz w:val="44"/>
          <w:szCs w:val="44"/>
          <w:shd w:val="clear" w:fill="FFFFFF"/>
        </w:rPr>
        <w:t>服务指导中心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Calibri" w:hAnsi="Calibri" w:eastAsia="方正小标宋简体" w:cs="Calibri"/>
          <w:i w:val="0"/>
          <w:iCs w:val="0"/>
          <w:sz w:val="24"/>
          <w:szCs w:val="24"/>
          <w:lang w:val="en-US" w:eastAsia="zh-CN"/>
        </w:rPr>
      </w:pPr>
      <w:r>
        <w:rPr>
          <w:rFonts w:hint="default" w:ascii="方正小标宋简体" w:hAnsi="方正小标宋简体" w:eastAsia="方正小标宋简体" w:cs="方正小标宋简体"/>
          <w:b w:val="0"/>
          <w:bCs w:val="0"/>
          <w:i w:val="0"/>
          <w:iCs w:val="0"/>
          <w:caps w:val="0"/>
          <w:color w:val="000000"/>
          <w:spacing w:val="0"/>
          <w:sz w:val="44"/>
          <w:szCs w:val="44"/>
          <w:shd w:val="clear" w:fill="FFFFFF"/>
        </w:rPr>
        <w:t>2022年</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lang w:val="en-US" w:eastAsia="zh-CN"/>
        </w:rPr>
        <w:t>单位</w:t>
      </w:r>
      <w:r>
        <w:rPr>
          <w:rFonts w:hint="default" w:ascii="方正小标宋简体" w:hAnsi="方正小标宋简体" w:eastAsia="方正小标宋简体" w:cs="方正小标宋简体"/>
          <w:b w:val="0"/>
          <w:bCs w:val="0"/>
          <w:i w:val="0"/>
          <w:iCs w:val="0"/>
          <w:caps w:val="0"/>
          <w:color w:val="000000"/>
          <w:spacing w:val="0"/>
          <w:sz w:val="44"/>
          <w:szCs w:val="44"/>
          <w:shd w:val="clear" w:fill="FFFFFF"/>
        </w:rPr>
        <w:t>预算</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lang w:val="en-US" w:eastAsia="zh-CN"/>
        </w:rPr>
        <w:t>公开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jc w:val="center"/>
        <w:rPr>
          <w:rFonts w:hint="eastAsia" w:ascii="sans-serif" w:hAnsi="sans-serif" w:eastAsia="sans-serif" w:cs="sans-serif"/>
          <w:i w:val="0"/>
          <w:iCs w:val="0"/>
          <w:caps w:val="0"/>
          <w:color w:val="000000"/>
          <w:spacing w:val="0"/>
          <w:kern w:val="0"/>
          <w:sz w:val="43"/>
          <w:szCs w:val="43"/>
          <w:bdr w:val="none" w:color="auto" w:sz="0" w:space="0"/>
          <w:shd w:val="clear" w:fill="FFFFFF"/>
          <w:lang w:val="en-US" w:eastAsia="zh-CN" w:bidi="ar"/>
        </w:rPr>
      </w:pPr>
      <w:r>
        <w:rPr>
          <w:rFonts w:hint="eastAsia" w:ascii="sans-serif" w:hAnsi="sans-serif" w:eastAsia="sans-serif" w:cs="sans-serif"/>
          <w:i w:val="0"/>
          <w:iCs w:val="0"/>
          <w:caps w:val="0"/>
          <w:color w:val="000000"/>
          <w:spacing w:val="0"/>
          <w:kern w:val="0"/>
          <w:sz w:val="43"/>
          <w:szCs w:val="43"/>
          <w:bdr w:val="none" w:color="auto" w:sz="0" w:space="0"/>
          <w:shd w:val="clear" w:fill="FFFFFF"/>
          <w:lang w:val="en-US" w:eastAsia="zh-CN" w:bidi="ar"/>
        </w:rPr>
        <w:t>目  录</w:t>
      </w:r>
    </w:p>
    <w:p>
      <w:pPr>
        <w:rPr>
          <w:rFonts w:hint="eastAsia" w:ascii="仿宋" w:hAnsi="仿宋" w:eastAsia="仿宋" w:cs="仿宋"/>
          <w:b/>
          <w:bCs/>
          <w:sz w:val="32"/>
          <w:szCs w:val="32"/>
        </w:rPr>
      </w:pPr>
    </w:p>
    <w:p>
      <w:pPr>
        <w:rPr>
          <w:rFonts w:hint="eastAsia" w:ascii="仿宋" w:hAnsi="仿宋" w:eastAsia="仿宋" w:cs="仿宋"/>
          <w:b/>
          <w:bCs/>
          <w:sz w:val="32"/>
          <w:szCs w:val="32"/>
        </w:rPr>
      </w:pPr>
      <w:r>
        <w:rPr>
          <w:rFonts w:hint="eastAsia" w:ascii="仿宋" w:hAnsi="仿宋" w:eastAsia="仿宋" w:cs="仿宋"/>
          <w:b/>
          <w:bCs/>
          <w:sz w:val="32"/>
          <w:szCs w:val="32"/>
        </w:rPr>
        <w:t>第一部分单位概况</w:t>
      </w:r>
    </w:p>
    <w:p>
      <w:pPr>
        <w:numPr>
          <w:ilvl w:val="0"/>
          <w:numId w:val="1"/>
        </w:numPr>
        <w:rPr>
          <w:rFonts w:hint="eastAsia" w:ascii="仿宋" w:hAnsi="仿宋" w:eastAsia="仿宋" w:cs="仿宋"/>
          <w:sz w:val="32"/>
          <w:szCs w:val="32"/>
        </w:rPr>
      </w:pPr>
      <w:r>
        <w:rPr>
          <w:rFonts w:hint="eastAsia" w:ascii="仿宋" w:hAnsi="仿宋" w:eastAsia="仿宋" w:cs="仿宋"/>
          <w:sz w:val="32"/>
          <w:szCs w:val="32"/>
        </w:rPr>
        <w:t>单位职责</w:t>
      </w:r>
    </w:p>
    <w:p>
      <w:pPr>
        <w:rPr>
          <w:rFonts w:hint="eastAsia" w:ascii="仿宋" w:hAnsi="仿宋" w:eastAsia="仿宋" w:cs="仿宋"/>
          <w:sz w:val="32"/>
          <w:szCs w:val="32"/>
        </w:rPr>
      </w:pPr>
      <w:r>
        <w:rPr>
          <w:rFonts w:hint="eastAsia" w:ascii="仿宋" w:hAnsi="仿宋" w:eastAsia="仿宋" w:cs="仿宋"/>
          <w:sz w:val="32"/>
          <w:szCs w:val="32"/>
        </w:rPr>
        <w:t>二、机构设置情况</w:t>
      </w:r>
    </w:p>
    <w:p>
      <w:pPr>
        <w:rPr>
          <w:rFonts w:hint="eastAsia" w:ascii="仿宋" w:hAnsi="仿宋" w:eastAsia="仿宋" w:cs="仿宋"/>
          <w:b/>
          <w:bCs/>
          <w:sz w:val="32"/>
          <w:szCs w:val="32"/>
        </w:rPr>
      </w:pPr>
      <w:r>
        <w:rPr>
          <w:rFonts w:hint="eastAsia" w:ascii="仿宋" w:hAnsi="仿宋" w:eastAsia="仿宋" w:cs="仿宋"/>
          <w:b/>
          <w:bCs/>
          <w:sz w:val="32"/>
          <w:szCs w:val="32"/>
        </w:rPr>
        <w:t>第二部分202</w:t>
      </w: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年度</w:t>
      </w:r>
      <w:r>
        <w:rPr>
          <w:rFonts w:hint="eastAsia" w:ascii="仿宋" w:hAnsi="仿宋" w:eastAsia="仿宋" w:cs="仿宋"/>
          <w:b/>
          <w:bCs/>
          <w:sz w:val="32"/>
          <w:szCs w:val="32"/>
          <w:lang w:val="en-US" w:eastAsia="zh-CN"/>
        </w:rPr>
        <w:t>单位预算报</w:t>
      </w:r>
      <w:r>
        <w:rPr>
          <w:rFonts w:hint="eastAsia" w:ascii="仿宋" w:hAnsi="仿宋" w:eastAsia="仿宋" w:cs="仿宋"/>
          <w:b/>
          <w:bCs/>
          <w:sz w:val="32"/>
          <w:szCs w:val="32"/>
        </w:rPr>
        <w:t>表</w:t>
      </w:r>
    </w:p>
    <w:p>
      <w:pPr>
        <w:rPr>
          <w:rFonts w:hint="eastAsia" w:ascii="仿宋" w:hAnsi="仿宋" w:eastAsia="仿宋" w:cs="仿宋"/>
          <w:sz w:val="32"/>
          <w:szCs w:val="32"/>
        </w:rPr>
      </w:pPr>
      <w:r>
        <w:rPr>
          <w:rFonts w:hint="eastAsia" w:ascii="仿宋" w:hAnsi="仿宋" w:eastAsia="仿宋" w:cs="仿宋"/>
          <w:sz w:val="32"/>
          <w:szCs w:val="32"/>
        </w:rPr>
        <w:t>一、</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预算收支总表</w:t>
      </w:r>
    </w:p>
    <w:p>
      <w:pPr>
        <w:rPr>
          <w:rFonts w:hint="eastAsia" w:ascii="仿宋" w:hAnsi="仿宋" w:eastAsia="仿宋" w:cs="仿宋"/>
          <w:sz w:val="32"/>
          <w:szCs w:val="32"/>
        </w:rPr>
      </w:pPr>
      <w:r>
        <w:rPr>
          <w:rFonts w:hint="eastAsia" w:ascii="仿宋" w:hAnsi="仿宋" w:eastAsia="仿宋" w:cs="仿宋"/>
          <w:sz w:val="32"/>
          <w:szCs w:val="32"/>
        </w:rPr>
        <w:t>二、</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预算收入总表</w:t>
      </w:r>
    </w:p>
    <w:p>
      <w:pPr>
        <w:rPr>
          <w:rFonts w:hint="eastAsia" w:ascii="仿宋" w:hAnsi="仿宋" w:eastAsia="仿宋" w:cs="仿宋"/>
          <w:sz w:val="32"/>
          <w:szCs w:val="32"/>
        </w:rPr>
      </w:pPr>
      <w:r>
        <w:rPr>
          <w:rFonts w:hint="eastAsia" w:ascii="仿宋" w:hAnsi="仿宋" w:eastAsia="仿宋" w:cs="仿宋"/>
          <w:sz w:val="32"/>
          <w:szCs w:val="32"/>
        </w:rPr>
        <w:t>三、</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预算支出总表</w:t>
      </w:r>
    </w:p>
    <w:p>
      <w:pPr>
        <w:rPr>
          <w:rFonts w:hint="default" w:ascii="仿宋_GB2312" w:hAnsi="Calibri" w:eastAsia="仿宋_GB2312" w:cs="仿宋_GB2312"/>
          <w:b w:val="0"/>
          <w:bCs w:val="0"/>
          <w:i w:val="0"/>
          <w:iCs w:val="0"/>
          <w:caps w:val="0"/>
          <w:color w:val="000000"/>
          <w:spacing w:val="0"/>
          <w:sz w:val="32"/>
          <w:szCs w:val="32"/>
          <w:shd w:val="clear" w:fill="FFFFFF"/>
          <w:lang w:val="en-US" w:eastAsia="zh-CN"/>
        </w:rPr>
      </w:pPr>
      <w:r>
        <w:rPr>
          <w:rFonts w:hint="eastAsia" w:ascii="仿宋" w:hAnsi="仿宋" w:eastAsia="仿宋" w:cs="仿宋"/>
          <w:sz w:val="32"/>
          <w:szCs w:val="32"/>
        </w:rPr>
        <w:t>四、</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财政拨款收支总表</w:t>
      </w:r>
    </w:p>
    <w:p>
      <w:pPr>
        <w:rPr>
          <w:rFonts w:hint="eastAsia" w:ascii="仿宋" w:hAnsi="仿宋" w:eastAsia="仿宋" w:cs="仿宋"/>
          <w:sz w:val="32"/>
          <w:szCs w:val="32"/>
        </w:rPr>
      </w:pPr>
      <w:r>
        <w:rPr>
          <w:rFonts w:hint="eastAsia" w:ascii="仿宋" w:hAnsi="仿宋" w:eastAsia="仿宋" w:cs="仿宋"/>
          <w:sz w:val="32"/>
          <w:szCs w:val="32"/>
        </w:rPr>
        <w:t>五、</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一般公共预算支出预算表</w:t>
      </w:r>
    </w:p>
    <w:p>
      <w:pPr>
        <w:rPr>
          <w:rFonts w:hint="eastAsia" w:ascii="仿宋" w:hAnsi="仿宋" w:eastAsia="仿宋" w:cs="仿宋"/>
          <w:sz w:val="32"/>
          <w:szCs w:val="32"/>
        </w:rPr>
      </w:pPr>
      <w:r>
        <w:rPr>
          <w:rFonts w:hint="eastAsia" w:ascii="仿宋" w:hAnsi="仿宋" w:eastAsia="仿宋" w:cs="仿宋"/>
          <w:sz w:val="32"/>
          <w:szCs w:val="32"/>
        </w:rPr>
        <w:t>六、</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一般公共预算安排基本支出分经济科目表</w:t>
      </w:r>
    </w:p>
    <w:p>
      <w:pPr>
        <w:rPr>
          <w:rFonts w:hint="eastAsia" w:ascii="仿宋" w:hAnsi="仿宋" w:eastAsia="仿宋" w:cs="仿宋"/>
          <w:sz w:val="32"/>
          <w:szCs w:val="32"/>
        </w:rPr>
      </w:pPr>
      <w:r>
        <w:rPr>
          <w:rFonts w:hint="eastAsia" w:ascii="仿宋" w:hAnsi="仿宋" w:eastAsia="仿宋" w:cs="仿宋"/>
          <w:sz w:val="32"/>
          <w:szCs w:val="32"/>
        </w:rPr>
        <w:t>七、</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政府性基金预算收入表</w:t>
      </w:r>
    </w:p>
    <w:p>
      <w:pPr>
        <w:rPr>
          <w:rFonts w:hint="eastAsia" w:ascii="仿宋" w:hAnsi="仿宋" w:eastAsia="仿宋" w:cs="仿宋"/>
          <w:sz w:val="32"/>
          <w:szCs w:val="32"/>
        </w:rPr>
      </w:pPr>
      <w:r>
        <w:rPr>
          <w:rFonts w:hint="eastAsia" w:ascii="仿宋" w:hAnsi="仿宋" w:eastAsia="仿宋" w:cs="仿宋"/>
          <w:sz w:val="32"/>
          <w:szCs w:val="32"/>
        </w:rPr>
        <w:t>八、</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政府性基金预算支出表</w:t>
      </w:r>
    </w:p>
    <w:p>
      <w:pPr>
        <w:rPr>
          <w:rFonts w:hint="eastAsia" w:ascii="仿宋" w:hAnsi="仿宋" w:eastAsia="仿宋" w:cs="仿宋"/>
          <w:sz w:val="32"/>
          <w:szCs w:val="32"/>
        </w:rPr>
      </w:pPr>
      <w:r>
        <w:rPr>
          <w:rFonts w:hint="eastAsia" w:ascii="仿宋" w:hAnsi="仿宋" w:eastAsia="仿宋" w:cs="仿宋"/>
          <w:sz w:val="32"/>
          <w:szCs w:val="32"/>
        </w:rPr>
        <w:t>九、</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国有资本经营预算收支预算表</w:t>
      </w:r>
    </w:p>
    <w:p>
      <w:pPr>
        <w:rPr>
          <w:rFonts w:hint="eastAsia" w:ascii="仿宋" w:hAnsi="仿宋" w:eastAsia="仿宋" w:cs="仿宋"/>
          <w:sz w:val="32"/>
          <w:szCs w:val="32"/>
        </w:rPr>
      </w:pPr>
      <w:r>
        <w:rPr>
          <w:rFonts w:hint="eastAsia" w:ascii="仿宋" w:hAnsi="仿宋" w:eastAsia="仿宋" w:cs="仿宋"/>
          <w:sz w:val="32"/>
          <w:szCs w:val="32"/>
        </w:rPr>
        <w:t>十、</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一般公共预算“三公”经费支出预算表</w:t>
      </w:r>
    </w:p>
    <w:p>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十一、</w:t>
      </w:r>
      <w:r>
        <w:rPr>
          <w:rFonts w:hint="default" w:ascii="仿宋_GB2312" w:hAnsi="Calibri" w:eastAsia="仿宋_GB2312" w:cs="仿宋_GB2312"/>
          <w:b w:val="0"/>
          <w:bCs w:val="0"/>
          <w:i w:val="0"/>
          <w:iCs w:val="0"/>
          <w:caps w:val="0"/>
          <w:color w:val="000000"/>
          <w:spacing w:val="0"/>
          <w:sz w:val="32"/>
          <w:szCs w:val="32"/>
          <w:shd w:val="clear" w:fill="FFFFFF"/>
          <w:lang w:val="en-US" w:eastAsia="zh-CN"/>
        </w:rPr>
        <w:t>机关运行经费预算财政拨款情况统计表</w:t>
      </w:r>
    </w:p>
    <w:p>
      <w:pPr>
        <w:rPr>
          <w:rFonts w:ascii="黑体" w:hAnsi="宋体" w:eastAsia="黑体" w:cs="黑体"/>
          <w:b/>
          <w:bCs/>
          <w:i w:val="0"/>
          <w:iCs w:val="0"/>
          <w:caps w:val="0"/>
          <w:color w:val="000000"/>
          <w:spacing w:val="0"/>
          <w:sz w:val="32"/>
          <w:szCs w:val="32"/>
          <w:shd w:val="clear" w:fill="FFFFFF"/>
        </w:rPr>
      </w:pPr>
      <w:r>
        <w:rPr>
          <w:rFonts w:hint="eastAsia" w:ascii="仿宋" w:hAnsi="仿宋" w:eastAsia="仿宋" w:cs="仿宋"/>
          <w:b/>
          <w:bCs/>
          <w:sz w:val="32"/>
          <w:szCs w:val="32"/>
        </w:rPr>
        <w:t>第三部分202</w:t>
      </w: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年</w:t>
      </w:r>
      <w:r>
        <w:rPr>
          <w:rFonts w:hint="eastAsia" w:ascii="仿宋" w:hAnsi="仿宋" w:eastAsia="仿宋" w:cs="仿宋"/>
          <w:b/>
          <w:bCs/>
          <w:sz w:val="32"/>
          <w:szCs w:val="32"/>
          <w:lang w:val="en-US" w:eastAsia="zh-CN"/>
        </w:rPr>
        <w:t>单位预算</w:t>
      </w:r>
      <w:r>
        <w:rPr>
          <w:rFonts w:hint="eastAsia" w:ascii="仿宋" w:hAnsi="仿宋" w:eastAsia="仿宋" w:cs="仿宋"/>
          <w:b/>
          <w:bCs/>
          <w:sz w:val="32"/>
          <w:szCs w:val="32"/>
        </w:rPr>
        <w:t>情况说明</w:t>
      </w:r>
    </w:p>
    <w:p>
      <w:pPr>
        <w:rPr>
          <w:rFonts w:hint="eastAsia" w:ascii="仿宋" w:hAnsi="仿宋" w:eastAsia="仿宋" w:cs="仿宋"/>
          <w:sz w:val="32"/>
          <w:szCs w:val="32"/>
        </w:rPr>
      </w:pPr>
      <w:r>
        <w:rPr>
          <w:rFonts w:hint="eastAsia" w:ascii="仿宋" w:hAnsi="仿宋" w:eastAsia="仿宋" w:cs="仿宋"/>
          <w:sz w:val="32"/>
          <w:szCs w:val="32"/>
        </w:rPr>
        <w:t>一、2022年度预算收支情况</w:t>
      </w:r>
    </w:p>
    <w:p>
      <w:pPr>
        <w:rPr>
          <w:rFonts w:hint="eastAsia"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lang w:val="en-US" w:eastAsia="zh-CN"/>
        </w:rPr>
        <w:t>一般公共预算支出情况</w:t>
      </w:r>
    </w:p>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三、</w:t>
      </w:r>
      <w:r>
        <w:rPr>
          <w:rFonts w:hint="default" w:ascii="仿宋" w:hAnsi="仿宋" w:eastAsia="仿宋" w:cs="仿宋"/>
          <w:sz w:val="32"/>
          <w:szCs w:val="32"/>
          <w:lang w:val="en-US" w:eastAsia="zh-CN"/>
        </w:rPr>
        <w:t>机关运行经费</w:t>
      </w:r>
    </w:p>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四、</w:t>
      </w:r>
      <w:r>
        <w:rPr>
          <w:rFonts w:hint="default" w:ascii="仿宋" w:hAnsi="仿宋" w:eastAsia="仿宋" w:cs="仿宋"/>
          <w:sz w:val="32"/>
          <w:szCs w:val="32"/>
          <w:lang w:val="en-US" w:eastAsia="zh-CN"/>
        </w:rPr>
        <w:t>政府采购预算情况</w:t>
      </w:r>
    </w:p>
    <w:p>
      <w:pPr>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五、绩效评价工作情况及评价结果</w:t>
      </w:r>
    </w:p>
    <w:p>
      <w:pPr>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六、国有资产占有使用情况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both"/>
        <w:rPr>
          <w:rFonts w:hint="default" w:ascii="Calibri" w:hAnsi="Calibri" w:cs="Calibri"/>
          <w:i w:val="0"/>
          <w:iCs w:val="0"/>
          <w:sz w:val="24"/>
          <w:szCs w:val="24"/>
        </w:rPr>
      </w:pPr>
      <w:r>
        <w:rPr>
          <w:rFonts w:hint="eastAsia" w:ascii="黑体" w:hAnsi="宋体" w:eastAsia="黑体" w:cs="黑体"/>
          <w:b/>
          <w:bCs/>
          <w:i w:val="0"/>
          <w:iCs w:val="0"/>
          <w:caps w:val="0"/>
          <w:color w:val="000000"/>
          <w:spacing w:val="0"/>
          <w:sz w:val="32"/>
          <w:szCs w:val="32"/>
          <w:shd w:val="clear" w:fill="FFFFFF"/>
        </w:rPr>
        <w:t>第四部分 名词解释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default" w:ascii="Calibri" w:hAnsi="Calibri" w:cs="Calibri"/>
          <w:i w:val="0"/>
          <w:iCs w:val="0"/>
          <w:sz w:val="24"/>
          <w:szCs w:val="24"/>
        </w:rPr>
      </w:pPr>
      <w:r>
        <w:rPr>
          <w:rFonts w:ascii="黑体" w:hAnsi="宋体" w:eastAsia="黑体" w:cs="黑体"/>
          <w:b/>
          <w:bCs/>
          <w:i w:val="0"/>
          <w:iCs w:val="0"/>
          <w:caps w:val="0"/>
          <w:color w:val="000000"/>
          <w:spacing w:val="0"/>
          <w:sz w:val="32"/>
          <w:szCs w:val="32"/>
          <w:shd w:val="clear" w:fill="FFFFFF"/>
        </w:rPr>
        <w:t>第一部分</w:t>
      </w:r>
      <w:r>
        <w:rPr>
          <w:rFonts w:hint="eastAsia" w:ascii="黑体" w:hAnsi="宋体" w:eastAsia="黑体" w:cs="黑体"/>
          <w:b/>
          <w:bCs/>
          <w:i w:val="0"/>
          <w:iCs w:val="0"/>
          <w:caps w:val="0"/>
          <w:color w:val="000000"/>
          <w:spacing w:val="0"/>
          <w:sz w:val="32"/>
          <w:szCs w:val="32"/>
          <w:shd w:val="clear" w:fill="FFFFFF"/>
        </w:rPr>
        <w:t> 单位概况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both"/>
        <w:rPr>
          <w:rFonts w:hint="default" w:ascii="Calibri" w:hAnsi="Calibri" w:cs="Calibri"/>
          <w:i w:val="0"/>
          <w:iCs w:val="0"/>
          <w:sz w:val="24"/>
          <w:szCs w:val="24"/>
        </w:rPr>
      </w:pPr>
      <w:r>
        <w:rPr>
          <w:rFonts w:ascii="仿宋_GB2312" w:hAnsi="Calibri" w:eastAsia="仿宋_GB2312" w:cs="仿宋_GB2312"/>
          <w:b w:val="0"/>
          <w:bCs w:val="0"/>
          <w:i w:val="0"/>
          <w:iCs w:val="0"/>
          <w:caps w:val="0"/>
          <w:color w:val="000000"/>
          <w:spacing w:val="0"/>
          <w:sz w:val="32"/>
          <w:szCs w:val="32"/>
          <w:shd w:val="clear" w:fill="FFFFFF"/>
        </w:rPr>
        <w:t> </w:t>
      </w:r>
      <w:r>
        <w:rPr>
          <w:rFonts w:hint="default" w:ascii="仿宋_GB2312" w:hAnsi="Calibri" w:eastAsia="仿宋_GB2312" w:cs="仿宋_GB2312"/>
          <w:b w:val="0"/>
          <w:bCs w:val="0"/>
          <w:i w:val="0"/>
          <w:iCs w:val="0"/>
          <w:caps w:val="0"/>
          <w:color w:val="000000"/>
          <w:spacing w:val="0"/>
          <w:sz w:val="32"/>
          <w:szCs w:val="32"/>
          <w:shd w:val="clear" w:fill="FFFFFF"/>
        </w:rPr>
        <w:t>    </w:t>
      </w:r>
      <w:r>
        <w:rPr>
          <w:rFonts w:hint="eastAsia" w:ascii="黑体" w:hAnsi="宋体" w:eastAsia="黑体" w:cs="黑体"/>
          <w:b/>
          <w:bCs/>
          <w:i w:val="0"/>
          <w:iCs w:val="0"/>
          <w:caps w:val="0"/>
          <w:color w:val="000000"/>
          <w:spacing w:val="0"/>
          <w:sz w:val="32"/>
          <w:szCs w:val="32"/>
          <w:shd w:val="clear" w:fill="FFFFFF"/>
        </w:rPr>
        <w:t>一、主要职责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开展残疾人就业和培训；承担盲人按摩服务工作；征收就业保障金；开展辅助器具适配和宣传工作；提高特殊儿童康复教育工作及假肢支持性服务。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both"/>
        <w:rPr>
          <w:rFonts w:hint="default" w:ascii="Calibri" w:hAnsi="Calibri" w:cs="Calibri"/>
          <w:i w:val="0"/>
          <w:iCs w:val="0"/>
          <w:sz w:val="24"/>
          <w:szCs w:val="24"/>
        </w:rPr>
      </w:pPr>
      <w:r>
        <w:rPr>
          <w:rFonts w:hint="eastAsia" w:ascii="黑体" w:hAnsi="宋体" w:eastAsia="黑体" w:cs="黑体"/>
          <w:b/>
          <w:bCs/>
          <w:i w:val="0"/>
          <w:iCs w:val="0"/>
          <w:caps w:val="0"/>
          <w:color w:val="000000"/>
          <w:spacing w:val="0"/>
          <w:sz w:val="32"/>
          <w:szCs w:val="32"/>
          <w:shd w:val="clear" w:fill="FFFFFF"/>
        </w:rPr>
        <w:t>    二、预算单位构成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 </w:t>
      </w:r>
      <w:r>
        <w:rPr>
          <w:rFonts w:ascii="微软雅黑" w:hAnsi="微软雅黑" w:eastAsia="微软雅黑" w:cs="微软雅黑"/>
          <w:b w:val="0"/>
          <w:bCs w:val="0"/>
          <w:i w:val="0"/>
          <w:iCs w:val="0"/>
          <w:caps w:val="0"/>
          <w:color w:val="000000"/>
          <w:spacing w:val="0"/>
          <w:sz w:val="32"/>
          <w:szCs w:val="32"/>
          <w:shd w:val="clear" w:fill="FFFFFF"/>
        </w:rPr>
        <w:t>   </w:t>
      </w:r>
      <w:r>
        <w:rPr>
          <w:rFonts w:hint="eastAsia" w:ascii="微软雅黑" w:hAnsi="微软雅黑" w:eastAsia="微软雅黑" w:cs="微软雅黑"/>
          <w:b w:val="0"/>
          <w:bCs w:val="0"/>
          <w:i w:val="0"/>
          <w:iCs w:val="0"/>
          <w:caps w:val="0"/>
          <w:color w:val="000000"/>
          <w:spacing w:val="0"/>
          <w:sz w:val="32"/>
          <w:szCs w:val="32"/>
          <w:shd w:val="clear" w:fill="FFFFFF"/>
        </w:rPr>
        <w:t>  </w:t>
      </w:r>
      <w:r>
        <w:rPr>
          <w:rFonts w:hint="eastAsia" w:ascii="仿宋" w:hAnsi="仿宋" w:eastAsia="仿宋" w:cs="仿宋"/>
          <w:sz w:val="32"/>
          <w:szCs w:val="32"/>
        </w:rPr>
        <w:t>大同市残疾人服务指导中心属于二级预算财政补助事业单位，设立办公室、财务室、就业培训室、特教康复室、辅具适配室。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left"/>
        <w:rPr>
          <w:rFonts w:hint="default" w:ascii="Calibri" w:hAnsi="Calibri" w:cs="Calibri"/>
          <w:i w:val="0"/>
          <w:iCs w:val="0"/>
          <w:sz w:val="24"/>
          <w:szCs w:val="24"/>
        </w:rPr>
      </w:pPr>
      <w:r>
        <w:rPr>
          <w:rFonts w:hint="eastAsia" w:ascii="宋体" w:hAnsi="宋体" w:eastAsia="宋体" w:cs="宋体"/>
          <w:i w:val="0"/>
          <w:iCs w:val="0"/>
          <w:caps w:val="0"/>
          <w:color w:val="333333"/>
          <w:spacing w:val="0"/>
          <w:sz w:val="32"/>
          <w:szCs w:val="32"/>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default" w:ascii="Calibri" w:hAnsi="Calibri" w:cs="Calibri"/>
          <w:i w:val="0"/>
          <w:iCs w:val="0"/>
          <w:sz w:val="24"/>
          <w:szCs w:val="24"/>
        </w:rPr>
      </w:pPr>
      <w:r>
        <w:rPr>
          <w:rFonts w:hint="eastAsia" w:ascii="黑体" w:hAnsi="宋体" w:eastAsia="黑体" w:cs="黑体"/>
          <w:b/>
          <w:bCs/>
          <w:i w:val="0"/>
          <w:iCs w:val="0"/>
          <w:caps w:val="0"/>
          <w:color w:val="000000"/>
          <w:spacing w:val="0"/>
          <w:sz w:val="32"/>
          <w:szCs w:val="32"/>
          <w:shd w:val="clear" w:fill="FFFFFF"/>
        </w:rPr>
        <w:t>第二部分2022年度预算报表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一、2022年预算收支总表</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615"/>
        <w:gridCol w:w="1472"/>
        <w:gridCol w:w="2416"/>
        <w:gridCol w:w="10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2122"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2877" w:type="pct"/>
            <w:gridSpan w:val="3"/>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trPr>
        <w:tc>
          <w:tcPr>
            <w:tcW w:w="5000" w:type="pct"/>
            <w:gridSpan w:val="4"/>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2022年预算收支总表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2986" w:type="pct"/>
            <w:gridSpan w:val="2"/>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eastAsia" w:ascii="宋体" w:hAnsi="宋体" w:eastAsia="宋体" w:cs="宋体"/>
                <w:i w:val="0"/>
                <w:iCs w:val="0"/>
                <w:color w:val="000000"/>
                <w:sz w:val="20"/>
                <w:szCs w:val="20"/>
              </w:rPr>
              <w:t>部门:[122002]大同市残疾人服务指导中心</w:t>
            </w:r>
          </w:p>
        </w:tc>
        <w:tc>
          <w:tcPr>
            <w:tcW w:w="2013" w:type="pct"/>
            <w:gridSpan w:val="2"/>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986" w:type="pct"/>
            <w:gridSpan w:val="2"/>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收入</w:t>
            </w:r>
          </w:p>
        </w:tc>
        <w:tc>
          <w:tcPr>
            <w:tcW w:w="2013" w:type="pct"/>
            <w:gridSpan w:val="2"/>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项目</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2022年</w:t>
            </w:r>
          </w:p>
        </w:tc>
        <w:tc>
          <w:tcPr>
            <w:tcW w:w="1417"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项目</w:t>
            </w:r>
          </w:p>
        </w:tc>
        <w:tc>
          <w:tcPr>
            <w:tcW w:w="596"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一、一般公共预算</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1,113.88</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一般公共服务支出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二、政府性基金预算</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外交支出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三、国有资本经营预算</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国防支出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四、财政专户管理资金</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公共安全支出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五、单位资金</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教育支出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科学技术支出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文化旅游体育与传媒支出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社会保障和就业支出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1,097.75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社会保险基金支出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卫生健康支出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节能环保支出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城乡社区支出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农林水支出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交通运输支出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资源勘探工业信息等支出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商业服务业等支出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金融支出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援助其他地区支出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自然资源海洋气象等支出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住房保障支出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粮油物资储备支出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国有资本经营预算支出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灾害防治及应急管理支出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预备费</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其他支出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转移性支出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债务还本支出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债务付息支出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债务发行费用支出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抗疫特别国债安排的支出</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12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本年收入合计</w:t>
            </w:r>
          </w:p>
        </w:tc>
        <w:tc>
          <w:tcPr>
            <w:tcW w:w="8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1,113.88</w:t>
            </w:r>
          </w:p>
        </w:tc>
        <w:tc>
          <w:tcPr>
            <w:tcW w:w="141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本年支出合计</w:t>
            </w:r>
          </w:p>
        </w:tc>
        <w:tc>
          <w:tcPr>
            <w:tcW w:w="59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1,113.88</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eastAsia" w:ascii="宋体" w:hAnsi="宋体" w:eastAsia="宋体" w:cs="宋体"/>
          <w:i w:val="0"/>
          <w:iCs w:val="0"/>
          <w:caps w:val="0"/>
          <w:color w:val="333333"/>
          <w:spacing w:val="0"/>
          <w:sz w:val="24"/>
          <w:szCs w:val="24"/>
        </w:rPr>
      </w:pPr>
    </w:p>
    <w:p>
      <w:pPr>
        <w:rPr>
          <w:rFonts w:hint="default" w:ascii="仿宋_GB2312" w:hAnsi="Calibri" w:eastAsia="仿宋_GB2312" w:cs="仿宋_GB2312"/>
          <w:b w:val="0"/>
          <w:bCs w:val="0"/>
          <w:i w:val="0"/>
          <w:iCs w:val="0"/>
          <w:caps w:val="0"/>
          <w:color w:val="000000"/>
          <w:spacing w:val="0"/>
          <w:sz w:val="32"/>
          <w:szCs w:val="32"/>
          <w:shd w:val="clear" w:fill="FFFFFF"/>
        </w:rPr>
      </w:pPr>
      <w:r>
        <w:rPr>
          <w:rFonts w:hint="default" w:ascii="仿宋_GB2312" w:hAnsi="Calibri" w:eastAsia="仿宋_GB2312" w:cs="仿宋_GB2312"/>
          <w:b w:val="0"/>
          <w:bCs w:val="0"/>
          <w:i w:val="0"/>
          <w:iCs w:val="0"/>
          <w:caps w:val="0"/>
          <w:color w:val="000000"/>
          <w:spacing w:val="0"/>
          <w:sz w:val="32"/>
          <w:szCs w:val="32"/>
          <w:shd w:val="clear" w:fill="FFFFFF"/>
        </w:rPr>
        <w:br w:type="page"/>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sectPr>
          <w:pgSz w:w="11906" w:h="16838"/>
          <w:pgMar w:top="1440" w:right="1800" w:bottom="1440" w:left="1800" w:header="851" w:footer="992" w:gutter="0"/>
          <w:cols w:space="425" w:num="1"/>
          <w:docGrid w:type="lines" w:linePitch="312" w:charSpace="0"/>
        </w:sect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二、2022年预算收入总表</w:t>
      </w:r>
    </w:p>
    <w:tbl>
      <w:tblPr>
        <w:tblStyle w:val="6"/>
        <w:tblW w:w="5315" w:type="pct"/>
        <w:tblInd w:w="-43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479"/>
        <w:gridCol w:w="4804"/>
        <w:gridCol w:w="2101"/>
        <w:gridCol w:w="2284"/>
        <w:gridCol w:w="958"/>
        <w:gridCol w:w="1210"/>
        <w:gridCol w:w="1109"/>
        <w:gridCol w:w="12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7" w:hRule="atLeast"/>
        </w:trPr>
        <w:tc>
          <w:tcPr>
            <w:tcW w:w="486"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58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9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75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488" w:type="pct"/>
            <w:gridSpan w:val="4"/>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7" w:hRule="atLeast"/>
        </w:trPr>
        <w:tc>
          <w:tcPr>
            <w:tcW w:w="5000" w:type="pct"/>
            <w:gridSpan w:val="8"/>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2022年预算收入总表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0" w:hRule="atLeast"/>
        </w:trPr>
        <w:tc>
          <w:tcPr>
            <w:tcW w:w="486"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58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9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75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488" w:type="pct"/>
            <w:gridSpan w:val="4"/>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5" w:hRule="atLeast"/>
        </w:trPr>
        <w:tc>
          <w:tcPr>
            <w:tcW w:w="2068" w:type="pct"/>
            <w:gridSpan w:val="2"/>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项目</w:t>
            </w:r>
          </w:p>
        </w:tc>
        <w:tc>
          <w:tcPr>
            <w:tcW w:w="2931" w:type="pct"/>
            <w:gridSpan w:val="6"/>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4" w:hRule="atLeast"/>
        </w:trPr>
        <w:tc>
          <w:tcPr>
            <w:tcW w:w="486" w:type="pct"/>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功能科目编码</w:t>
            </w:r>
          </w:p>
        </w:tc>
        <w:tc>
          <w:tcPr>
            <w:tcW w:w="158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功能科目名称</w:t>
            </w:r>
          </w:p>
        </w:tc>
        <w:tc>
          <w:tcPr>
            <w:tcW w:w="691"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本年收入合计</w:t>
            </w:r>
          </w:p>
        </w:tc>
        <w:tc>
          <w:tcPr>
            <w:tcW w:w="751"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一般公共预算</w:t>
            </w:r>
          </w:p>
        </w:tc>
        <w:tc>
          <w:tcPr>
            <w:tcW w:w="315"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政府性基金</w:t>
            </w:r>
          </w:p>
        </w:tc>
        <w:tc>
          <w:tcPr>
            <w:tcW w:w="398"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国有资本经营预算</w:t>
            </w:r>
          </w:p>
        </w:tc>
        <w:tc>
          <w:tcPr>
            <w:tcW w:w="365"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财政专户管理资金</w:t>
            </w:r>
          </w:p>
        </w:tc>
        <w:tc>
          <w:tcPr>
            <w:tcW w:w="409"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合计</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1,113.88</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1,113.88</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208</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[208]社会保障和就业支出</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1,097.75</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1,097.75</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20805</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[20805]行政事业单位养老支出</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12.38</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12.38</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9"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2080502</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[2080502]事业单位离退休</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1.04</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1.04</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2080505</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[2080505]机关事业单位基本养老保险缴费支出</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11.34</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11.34</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20811</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[20811]残疾人事业</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1,085.37</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1,085.37</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2081199</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[2081199]其他残疾人事业支出</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1,085.37</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1,085.37</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210</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[210]卫生健康支出</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4.96</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4.96</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21011</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[21011]行政事业单位医疗</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4.96</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Calibri" w:hAnsi="Calibri" w:eastAsia="宋体" w:cs="Calibri"/>
                <w:i w:val="0"/>
                <w:iCs w:val="0"/>
                <w:sz w:val="21"/>
                <w:szCs w:val="21"/>
                <w:lang w:val="en-US" w:eastAsia="zh-CN"/>
              </w:rPr>
            </w:pPr>
            <w:r>
              <w:rPr>
                <w:rFonts w:hint="eastAsia" w:ascii="宋体" w:hAnsi="宋体" w:eastAsia="宋体" w:cs="宋体"/>
                <w:b/>
                <w:bCs/>
                <w:i w:val="0"/>
                <w:iCs w:val="0"/>
                <w:color w:val="000000"/>
                <w:sz w:val="20"/>
                <w:szCs w:val="20"/>
              </w:rPr>
              <w:t>     4.9</w:t>
            </w:r>
            <w:r>
              <w:rPr>
                <w:rFonts w:hint="eastAsia" w:ascii="宋体" w:hAnsi="宋体" w:eastAsia="宋体" w:cs="宋体"/>
                <w:b/>
                <w:bCs/>
                <w:i w:val="0"/>
                <w:iCs w:val="0"/>
                <w:color w:val="000000"/>
                <w:sz w:val="20"/>
                <w:szCs w:val="20"/>
                <w:lang w:val="en-US" w:eastAsia="zh-CN"/>
              </w:rPr>
              <w:t>6</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2101102</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[2101102]事业单位医疗</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4.96</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4.96</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221</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[221]住房保障支出</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11.17</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22102</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[22102]住房改革支出</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2210201</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[2210201]住房公积金</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10.12</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10.12</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4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2210202</w:t>
            </w:r>
          </w:p>
        </w:tc>
        <w:tc>
          <w:tcPr>
            <w:tcW w:w="15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[2210202]提租补贴</w:t>
            </w:r>
          </w:p>
        </w:tc>
        <w:tc>
          <w:tcPr>
            <w:tcW w:w="69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1.05</w:t>
            </w:r>
          </w:p>
        </w:tc>
        <w:tc>
          <w:tcPr>
            <w:tcW w:w="75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1.05</w:t>
            </w:r>
          </w:p>
        </w:tc>
        <w:tc>
          <w:tcPr>
            <w:tcW w:w="31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9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365"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4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三、2022年预算支出总表</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008"/>
        <w:gridCol w:w="6577"/>
        <w:gridCol w:w="2026"/>
        <w:gridCol w:w="1806"/>
        <w:gridCol w:w="18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703"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2302"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709"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284" w:type="pct"/>
            <w:gridSpan w:val="2"/>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1" w:hRule="atLeast"/>
        </w:trPr>
        <w:tc>
          <w:tcPr>
            <w:tcW w:w="5000" w:type="pct"/>
            <w:gridSpan w:val="5"/>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2022年预算支出总表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2302"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709"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32"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52"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3005" w:type="pct"/>
            <w:gridSpan w:val="2"/>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项目</w:t>
            </w:r>
          </w:p>
        </w:tc>
        <w:tc>
          <w:tcPr>
            <w:tcW w:w="1994" w:type="pct"/>
            <w:gridSpan w:val="3"/>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科目编码</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科目名称</w:t>
            </w:r>
          </w:p>
        </w:tc>
        <w:tc>
          <w:tcPr>
            <w:tcW w:w="709"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合计</w:t>
            </w:r>
          </w:p>
        </w:tc>
        <w:tc>
          <w:tcPr>
            <w:tcW w:w="632"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基本支出</w:t>
            </w:r>
          </w:p>
        </w:tc>
        <w:tc>
          <w:tcPr>
            <w:tcW w:w="652"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合计</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1,113.88</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111.88</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1,002.00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[208]社会保障和就业支出</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1,097.75</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95.75</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1,002.00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208</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[20805]行政事业单位养老支出</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12.38</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12.38</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2080502</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[2080502]事业单位离退休</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1.04</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1.04</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2080505</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[2080505]机关事业单位基本养老保险缴费支出</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11.34</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11.34</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208</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[20811]残疾人事业</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1,085.37</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83.37</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1,002.00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2081199</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[2081199]其他残疾人事业支出</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1,085.37</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83.37</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1,002.00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[210]卫生健康支出</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4.96</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4.96</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210</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[21011]行政事业单位医疗</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4.96</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4.96</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2101102</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[2101102]事业单位医疗</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4.96</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4.96</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[221]住房保障支出</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221</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[22102]住房改革支出</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4"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2210201</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[2210201]住房公积金</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10.12</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10.12</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70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2210202</w:t>
            </w:r>
          </w:p>
        </w:tc>
        <w:tc>
          <w:tcPr>
            <w:tcW w:w="230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[2210202]提租补贴</w:t>
            </w:r>
          </w:p>
        </w:tc>
        <w:tc>
          <w:tcPr>
            <w:tcW w:w="70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1.05</w:t>
            </w:r>
          </w:p>
        </w:tc>
        <w:tc>
          <w:tcPr>
            <w:tcW w:w="63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1.05</w:t>
            </w:r>
          </w:p>
        </w:tc>
        <w:tc>
          <w:tcPr>
            <w:tcW w:w="65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四、2022年财政拨款收支总表</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20"/>
        <w:gridCol w:w="1646"/>
        <w:gridCol w:w="2751"/>
        <w:gridCol w:w="1631"/>
        <w:gridCol w:w="1760"/>
        <w:gridCol w:w="1837"/>
        <w:gridCol w:w="18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987"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284" w:type="pct"/>
            <w:gridSpan w:val="2"/>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0" w:hRule="atLeast"/>
        </w:trPr>
        <w:tc>
          <w:tcPr>
            <w:tcW w:w="5000" w:type="pct"/>
            <w:gridSpan w:val="7"/>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2022年财政拨款收支总表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987"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563" w:type="pct"/>
            <w:gridSpan w:val="2"/>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收入</w:t>
            </w:r>
          </w:p>
        </w:tc>
        <w:tc>
          <w:tcPr>
            <w:tcW w:w="3436" w:type="pct"/>
            <w:gridSpan w:val="5"/>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vMerge w:val="restar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w:t>
            </w:r>
          </w:p>
        </w:tc>
        <w:tc>
          <w:tcPr>
            <w:tcW w:w="576" w:type="pct"/>
            <w:vMerge w:val="restar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金额</w:t>
            </w:r>
          </w:p>
        </w:tc>
        <w:tc>
          <w:tcPr>
            <w:tcW w:w="963" w:type="pct"/>
            <w:vMerge w:val="restar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w:t>
            </w:r>
          </w:p>
        </w:tc>
        <w:tc>
          <w:tcPr>
            <w:tcW w:w="2472" w:type="pct"/>
            <w:gridSpan w:val="4"/>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vMerge w:val="continue"/>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iCs w:val="0"/>
                <w:sz w:val="20"/>
                <w:szCs w:val="20"/>
              </w:rPr>
            </w:pPr>
          </w:p>
        </w:tc>
        <w:tc>
          <w:tcPr>
            <w:tcW w:w="576" w:type="pct"/>
            <w:vMerge w:val="continue"/>
            <w:tcBorders>
              <w:top w:val="nil"/>
              <w:left w:val="nil"/>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iCs w:val="0"/>
                <w:sz w:val="20"/>
                <w:szCs w:val="20"/>
              </w:rPr>
            </w:pPr>
          </w:p>
        </w:tc>
        <w:tc>
          <w:tcPr>
            <w:tcW w:w="963" w:type="pct"/>
            <w:vMerge w:val="continue"/>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iCs w:val="0"/>
                <w:sz w:val="20"/>
                <w:szCs w:val="20"/>
              </w:rPr>
            </w:pP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小计</w:t>
            </w:r>
          </w:p>
        </w:tc>
        <w:tc>
          <w:tcPr>
            <w:tcW w:w="616"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一般公共预算</w:t>
            </w:r>
          </w:p>
        </w:tc>
        <w:tc>
          <w:tcPr>
            <w:tcW w:w="643"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政府性基金</w:t>
            </w:r>
          </w:p>
        </w:tc>
        <w:tc>
          <w:tcPr>
            <w:tcW w:w="641"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bottom"/>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ottom"/>
              <w:rPr>
                <w:rFonts w:hint="default" w:ascii="Calibri" w:hAnsi="Calibri" w:cs="Calibri"/>
                <w:i w:val="0"/>
                <w:iCs w:val="0"/>
                <w:sz w:val="21"/>
                <w:szCs w:val="21"/>
              </w:rPr>
            </w:pPr>
            <w:r>
              <w:rPr>
                <w:rFonts w:hint="eastAsia" w:ascii="宋体" w:hAnsi="宋体" w:eastAsia="宋体" w:cs="宋体"/>
                <w:i w:val="0"/>
                <w:iCs w:val="0"/>
                <w:color w:val="000000"/>
                <w:sz w:val="20"/>
                <w:szCs w:val="20"/>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一、一般公共预算</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1,113.88</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一般公共服务支出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二、政府性基金预算</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外交支出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三、国有资本经营预算</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国防支出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公共安全支出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教育支出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科学技术支出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文化旅游体育与传媒支出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社会保障和就业支出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1,097.75</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1,097.75</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社会保险基金支出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卫生健康支出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4.96</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4.96</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节能环保支出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城乡社区支出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农林水支出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交通运输支出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资源勘探工业信息等支出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商业服务业等支出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金融支出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援助其他地区支出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自然资源海洋气象等支出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住房保障支出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11.17</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11.17</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粮油物资储备支出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国有资本经营预算支出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灾害防治及应急管理支出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预备费</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其他支出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转移性支出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债务还本支出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债务付息支出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债务发行费用支出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抗疫特别国债安排的支出</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bottom"/>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98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本年收入合计</w:t>
            </w:r>
          </w:p>
        </w:tc>
        <w:tc>
          <w:tcPr>
            <w:tcW w:w="57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1,113.88</w:t>
            </w:r>
          </w:p>
        </w:tc>
        <w:tc>
          <w:tcPr>
            <w:tcW w:w="96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本年支出合计</w:t>
            </w:r>
          </w:p>
        </w:tc>
        <w:tc>
          <w:tcPr>
            <w:tcW w:w="57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1,113.88</w:t>
            </w:r>
          </w:p>
        </w:tc>
        <w:tc>
          <w:tcPr>
            <w:tcW w:w="61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1,113.88</w:t>
            </w:r>
          </w:p>
        </w:tc>
        <w:tc>
          <w:tcPr>
            <w:tcW w:w="64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64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480" w:lineRule="atLeast"/>
        <w:ind w:left="0" w:right="0"/>
        <w:jc w:val="center"/>
        <w:rPr>
          <w:rFonts w:hint="default" w:ascii="Calibri" w:hAnsi="Calibri" w:cs="Calibri"/>
          <w:i w:val="0"/>
          <w:iCs w:val="0"/>
          <w:sz w:val="21"/>
          <w:szCs w:val="21"/>
        </w:rPr>
      </w:pPr>
      <w:r>
        <w:rPr>
          <w:rFonts w:hint="default" w:ascii="Calibri" w:hAnsi="Calibri" w:eastAsia="宋体" w:cs="Calibri"/>
          <w:i w:val="0"/>
          <w:iCs w:val="0"/>
          <w:caps w:val="0"/>
          <w:color w:val="333333"/>
          <w:spacing w:val="0"/>
          <w:sz w:val="21"/>
          <w:szCs w:val="21"/>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480" w:lineRule="atLeast"/>
        <w:ind w:left="0" w:right="0"/>
        <w:jc w:val="center"/>
        <w:rPr>
          <w:rFonts w:hint="default" w:ascii="Calibri" w:hAnsi="Calibri" w:cs="Calibri"/>
          <w:i w:val="0"/>
          <w:iCs w:val="0"/>
          <w:sz w:val="21"/>
          <w:szCs w:val="21"/>
        </w:rPr>
      </w:pPr>
      <w:r>
        <w:rPr>
          <w:rFonts w:hint="default" w:ascii="Calibri" w:hAnsi="Calibri" w:eastAsia="宋体" w:cs="Calibri"/>
          <w:i w:val="0"/>
          <w:iCs w:val="0"/>
          <w:caps w:val="0"/>
          <w:color w:val="333333"/>
          <w:spacing w:val="0"/>
          <w:sz w:val="21"/>
          <w:szCs w:val="21"/>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480" w:lineRule="atLeast"/>
        <w:ind w:left="0" w:right="0"/>
        <w:jc w:val="both"/>
        <w:rPr>
          <w:rFonts w:hint="default" w:ascii="Calibri" w:hAnsi="Calibri" w:cs="Calibri"/>
          <w:i w:val="0"/>
          <w:iCs w:val="0"/>
          <w:sz w:val="21"/>
          <w:szCs w:val="21"/>
        </w:rPr>
      </w:pPr>
      <w:r>
        <w:rPr>
          <w:rFonts w:hint="default" w:ascii="Calibri" w:hAnsi="Calibri" w:eastAsia="宋体" w:cs="Calibri"/>
          <w:i w:val="0"/>
          <w:iCs w:val="0"/>
          <w:caps w:val="0"/>
          <w:color w:val="333333"/>
          <w:spacing w:val="0"/>
          <w:sz w:val="21"/>
          <w:szCs w:val="21"/>
          <w:shd w:val="clear" w:fill="FFFFFF"/>
        </w:rPr>
        <w:t> </w:t>
      </w:r>
      <w:r>
        <w:rPr>
          <w:rFonts w:hint="default" w:ascii="仿宋_GB2312" w:hAnsi="Calibri" w:eastAsia="仿宋_GB2312" w:cs="仿宋_GB2312"/>
          <w:b w:val="0"/>
          <w:bCs w:val="0"/>
          <w:i w:val="0"/>
          <w:iCs w:val="0"/>
          <w:caps w:val="0"/>
          <w:color w:val="000000"/>
          <w:spacing w:val="0"/>
          <w:sz w:val="32"/>
          <w:szCs w:val="32"/>
          <w:shd w:val="clear" w:fill="FFFFFF"/>
        </w:rPr>
        <w:t>五、2022年一般公共预算支出预算表</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350"/>
        <w:gridCol w:w="4316"/>
        <w:gridCol w:w="1697"/>
        <w:gridCol w:w="1331"/>
        <w:gridCol w:w="15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986"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3013" w:type="pct"/>
            <w:gridSpan w:val="4"/>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0" w:hRule="atLeast"/>
        </w:trPr>
        <w:tc>
          <w:tcPr>
            <w:tcW w:w="5000" w:type="pct"/>
            <w:gridSpan w:val="5"/>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2022年一般公共预算支出预算表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部门: [122002]大同市残疾人服务指导中心</w:t>
            </w:r>
          </w:p>
        </w:tc>
        <w:tc>
          <w:tcPr>
            <w:tcW w:w="3013" w:type="pct"/>
            <w:gridSpan w:val="4"/>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3044" w:type="pct"/>
            <w:gridSpan w:val="2"/>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w:t>
            </w:r>
          </w:p>
        </w:tc>
        <w:tc>
          <w:tcPr>
            <w:tcW w:w="1955" w:type="pct"/>
            <w:gridSpan w:val="3"/>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科目编码</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科目名称</w:t>
            </w:r>
          </w:p>
        </w:tc>
        <w:tc>
          <w:tcPr>
            <w:tcW w:w="707"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合计</w:t>
            </w:r>
          </w:p>
        </w:tc>
        <w:tc>
          <w:tcPr>
            <w:tcW w:w="579"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基本支出</w:t>
            </w:r>
          </w:p>
        </w:tc>
        <w:tc>
          <w:tcPr>
            <w:tcW w:w="668"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合计</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1,113.88</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111.88</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1,002.00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[208]社会保障和就业支出</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1,097.75</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95.75</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1,002.00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[20805]行政事业单位养老支出</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12.38</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12.38</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2080502</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[2080502]事业单位离退休</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1.04</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1.04</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2080505</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[2080505]机关事业单位基本养老保险缴费支出</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11.34</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11.34</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[20811]残疾人事业</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1,085.37</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83.37</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1,002.00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2081199</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[2081199]其他残疾人事业支出</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1,085.37</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83.37</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1,002.00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[210]卫生健康支出</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4.96</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4.96</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[21011]行政事业单位医疗</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4.96</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4.96</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2101102</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[2101102]事业单位医疗</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4.96</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4.96</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[221]住房保障支出</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　[22102]住房改革支出</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11.17</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2210201</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[2210201]住房公积金</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10.12</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10.12</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198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2210202</w:t>
            </w:r>
          </w:p>
        </w:tc>
        <w:tc>
          <w:tcPr>
            <w:tcW w:w="105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[2210202]提租补贴</w:t>
            </w:r>
          </w:p>
        </w:tc>
        <w:tc>
          <w:tcPr>
            <w:tcW w:w="70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1.05</w:t>
            </w:r>
          </w:p>
        </w:tc>
        <w:tc>
          <w:tcPr>
            <w:tcW w:w="57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1.05</w:t>
            </w:r>
          </w:p>
        </w:tc>
        <w:tc>
          <w:tcPr>
            <w:tcW w:w="66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六、2022年一般公共预算安排基本支出分经济科目表</w:t>
      </w:r>
    </w:p>
    <w:tbl>
      <w:tblPr>
        <w:tblStyle w:val="6"/>
        <w:tblW w:w="161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159"/>
        <w:gridCol w:w="5048"/>
        <w:gridCol w:w="49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902"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559"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538"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0" w:hRule="atLeast"/>
        </w:trPr>
        <w:tc>
          <w:tcPr>
            <w:tcW w:w="5000" w:type="pct"/>
            <w:gridSpan w:val="3"/>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一般公共预算安排基本支出分经济科目表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902"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559"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538"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902"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经济科目名称</w:t>
            </w:r>
          </w:p>
        </w:tc>
        <w:tc>
          <w:tcPr>
            <w:tcW w:w="1559"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预算数</w:t>
            </w:r>
          </w:p>
        </w:tc>
        <w:tc>
          <w:tcPr>
            <w:tcW w:w="1538"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0" w:hRule="atLeast"/>
        </w:trPr>
        <w:tc>
          <w:tcPr>
            <w:tcW w:w="190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155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111.88</w:t>
            </w:r>
          </w:p>
        </w:tc>
        <w:tc>
          <w:tcPr>
            <w:tcW w:w="153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0" w:hRule="atLeast"/>
        </w:trPr>
        <w:tc>
          <w:tcPr>
            <w:tcW w:w="190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505</w:t>
            </w:r>
          </w:p>
        </w:tc>
        <w:tc>
          <w:tcPr>
            <w:tcW w:w="155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102.88</w:t>
            </w:r>
          </w:p>
        </w:tc>
        <w:tc>
          <w:tcPr>
            <w:tcW w:w="153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0" w:hRule="atLeast"/>
        </w:trPr>
        <w:tc>
          <w:tcPr>
            <w:tcW w:w="190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[50101]工资福利支出</w:t>
            </w:r>
          </w:p>
        </w:tc>
        <w:tc>
          <w:tcPr>
            <w:tcW w:w="155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102.88</w:t>
            </w:r>
          </w:p>
        </w:tc>
        <w:tc>
          <w:tcPr>
            <w:tcW w:w="153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0" w:hRule="atLeast"/>
        </w:trPr>
        <w:tc>
          <w:tcPr>
            <w:tcW w:w="190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50502</w:t>
            </w:r>
          </w:p>
        </w:tc>
        <w:tc>
          <w:tcPr>
            <w:tcW w:w="155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6.88</w:t>
            </w:r>
          </w:p>
        </w:tc>
        <w:tc>
          <w:tcPr>
            <w:tcW w:w="153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0" w:hRule="atLeast"/>
        </w:trPr>
        <w:tc>
          <w:tcPr>
            <w:tcW w:w="190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[5050203]公务用车运行维护费</w:t>
            </w:r>
          </w:p>
        </w:tc>
        <w:tc>
          <w:tcPr>
            <w:tcW w:w="155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1.60</w:t>
            </w:r>
          </w:p>
        </w:tc>
        <w:tc>
          <w:tcPr>
            <w:tcW w:w="153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0" w:hRule="atLeast"/>
        </w:trPr>
        <w:tc>
          <w:tcPr>
            <w:tcW w:w="190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[5050299]商品和服务支出</w:t>
            </w:r>
          </w:p>
        </w:tc>
        <w:tc>
          <w:tcPr>
            <w:tcW w:w="155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5.28</w:t>
            </w:r>
          </w:p>
        </w:tc>
        <w:tc>
          <w:tcPr>
            <w:tcW w:w="153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0" w:hRule="atLeast"/>
        </w:trPr>
        <w:tc>
          <w:tcPr>
            <w:tcW w:w="190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509</w:t>
            </w:r>
          </w:p>
        </w:tc>
        <w:tc>
          <w:tcPr>
            <w:tcW w:w="155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rPr>
              <w:t>2.12</w:t>
            </w:r>
          </w:p>
        </w:tc>
        <w:tc>
          <w:tcPr>
            <w:tcW w:w="153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0" w:hRule="atLeast"/>
        </w:trPr>
        <w:tc>
          <w:tcPr>
            <w:tcW w:w="190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[50901]社会福利和救助</w:t>
            </w:r>
          </w:p>
        </w:tc>
        <w:tc>
          <w:tcPr>
            <w:tcW w:w="155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1.14</w:t>
            </w:r>
          </w:p>
        </w:tc>
        <w:tc>
          <w:tcPr>
            <w:tcW w:w="153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0" w:hRule="atLeast"/>
        </w:trPr>
        <w:tc>
          <w:tcPr>
            <w:tcW w:w="1902"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[50905]离退休费</w:t>
            </w:r>
          </w:p>
        </w:tc>
        <w:tc>
          <w:tcPr>
            <w:tcW w:w="155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0.98</w:t>
            </w:r>
          </w:p>
        </w:tc>
        <w:tc>
          <w:tcPr>
            <w:tcW w:w="153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七、2022年政府性基金预算收入表</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620"/>
        <w:gridCol w:w="5948"/>
        <w:gridCol w:w="47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267"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208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650"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0" w:hRule="atLeast"/>
        </w:trPr>
        <w:tc>
          <w:tcPr>
            <w:tcW w:w="5000" w:type="pct"/>
            <w:gridSpan w:val="3"/>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2022年政府性基金预算收入表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267"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208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650"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3349" w:type="pct"/>
            <w:gridSpan w:val="2"/>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项目</w:t>
            </w:r>
          </w:p>
        </w:tc>
        <w:tc>
          <w:tcPr>
            <w:tcW w:w="1650" w:type="pct"/>
            <w:vMerge w:val="restar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26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科目编码</w:t>
            </w:r>
          </w:p>
        </w:tc>
        <w:tc>
          <w:tcPr>
            <w:tcW w:w="20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科目名称</w:t>
            </w:r>
          </w:p>
        </w:tc>
        <w:tc>
          <w:tcPr>
            <w:tcW w:w="1650" w:type="pct"/>
            <w:vMerge w:val="continue"/>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iCs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26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208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1650"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八、2022年政府性基金预算支出表</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008"/>
        <w:gridCol w:w="6891"/>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053" w:type="pct"/>
            <w:tcBorders>
              <w:top w:val="nil"/>
              <w:left w:val="nil"/>
              <w:bottom w:val="nil"/>
              <w:right w:val="nil"/>
            </w:tcBorders>
            <w:shd w:val="clear" w:color="auto" w:fill="auto"/>
            <w:noWrap/>
            <w:tcMar>
              <w:left w:w="108" w:type="dxa"/>
              <w:right w:w="108" w:type="dxa"/>
            </w:tcMar>
            <w:vAlign w:val="bottom"/>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241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534"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5" w:hRule="atLeast"/>
        </w:trPr>
        <w:tc>
          <w:tcPr>
            <w:tcW w:w="5000" w:type="pct"/>
            <w:gridSpan w:val="3"/>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2022年政府性基金预算支出表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053"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2411"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534"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3465" w:type="pct"/>
            <w:gridSpan w:val="2"/>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w:t>
            </w:r>
          </w:p>
        </w:tc>
        <w:tc>
          <w:tcPr>
            <w:tcW w:w="1534" w:type="pct"/>
            <w:vMerge w:val="restar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政府性基金支出预算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05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科目编码</w:t>
            </w:r>
          </w:p>
        </w:tc>
        <w:tc>
          <w:tcPr>
            <w:tcW w:w="241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科目名称</w:t>
            </w:r>
          </w:p>
        </w:tc>
        <w:tc>
          <w:tcPr>
            <w:tcW w:w="1534" w:type="pct"/>
            <w:vMerge w:val="continue"/>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iCs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05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241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1534"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05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2411"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534"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九、2022年国有资本经营预算收支预算表</w:t>
      </w: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365"/>
        <w:gridCol w:w="2519"/>
        <w:gridCol w:w="1854"/>
        <w:gridCol w:w="1522"/>
        <w:gridCol w:w="2302"/>
        <w:gridCol w:w="1568"/>
        <w:gridCol w:w="1569"/>
        <w:gridCol w:w="15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478"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882"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48"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33"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806"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49"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102" w:type="pct"/>
            <w:gridSpan w:val="2"/>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5000" w:type="pct"/>
            <w:gridSpan w:val="8"/>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2022年国有资本经营预算收支预算表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478"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882"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48"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33"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806"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549"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102" w:type="pct"/>
            <w:gridSpan w:val="2"/>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5" w:hRule="atLeast"/>
        </w:trPr>
        <w:tc>
          <w:tcPr>
            <w:tcW w:w="2009" w:type="pct"/>
            <w:gridSpan w:val="3"/>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国有资本经营预算收入</w:t>
            </w:r>
          </w:p>
        </w:tc>
        <w:tc>
          <w:tcPr>
            <w:tcW w:w="2990" w:type="pct"/>
            <w:gridSpan w:val="5"/>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5" w:hRule="atLeast"/>
        </w:trPr>
        <w:tc>
          <w:tcPr>
            <w:tcW w:w="1360" w:type="pct"/>
            <w:gridSpan w:val="2"/>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w:t>
            </w:r>
          </w:p>
        </w:tc>
        <w:tc>
          <w:tcPr>
            <w:tcW w:w="648" w:type="pct"/>
            <w:vMerge w:val="restar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国有资本经营收入预算</w:t>
            </w:r>
          </w:p>
        </w:tc>
        <w:tc>
          <w:tcPr>
            <w:tcW w:w="533" w:type="pct"/>
            <w:vMerge w:val="restar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科目编码</w:t>
            </w:r>
          </w:p>
        </w:tc>
        <w:tc>
          <w:tcPr>
            <w:tcW w:w="806" w:type="pct"/>
            <w:vMerge w:val="restar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科目名称</w:t>
            </w:r>
          </w:p>
        </w:tc>
        <w:tc>
          <w:tcPr>
            <w:tcW w:w="549" w:type="pct"/>
            <w:vMerge w:val="restar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合计</w:t>
            </w:r>
          </w:p>
        </w:tc>
        <w:tc>
          <w:tcPr>
            <w:tcW w:w="549" w:type="pct"/>
            <w:vMerge w:val="restar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基本支出</w:t>
            </w:r>
          </w:p>
        </w:tc>
        <w:tc>
          <w:tcPr>
            <w:tcW w:w="553" w:type="pct"/>
            <w:vMerge w:val="restar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5" w:hRule="atLeast"/>
        </w:trPr>
        <w:tc>
          <w:tcPr>
            <w:tcW w:w="478"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科目编码</w:t>
            </w:r>
          </w:p>
        </w:tc>
        <w:tc>
          <w:tcPr>
            <w:tcW w:w="88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科目名称</w:t>
            </w:r>
          </w:p>
        </w:tc>
        <w:tc>
          <w:tcPr>
            <w:tcW w:w="648" w:type="pct"/>
            <w:vMerge w:val="continue"/>
            <w:tcBorders>
              <w:top w:val="nil"/>
              <w:left w:val="nil"/>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533" w:type="pct"/>
            <w:vMerge w:val="continue"/>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iCs w:val="0"/>
                <w:sz w:val="20"/>
                <w:szCs w:val="20"/>
              </w:rPr>
            </w:pPr>
          </w:p>
        </w:tc>
        <w:tc>
          <w:tcPr>
            <w:tcW w:w="806" w:type="pct"/>
            <w:vMerge w:val="continue"/>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iCs w:val="0"/>
                <w:sz w:val="20"/>
                <w:szCs w:val="20"/>
              </w:rPr>
            </w:pPr>
          </w:p>
        </w:tc>
        <w:tc>
          <w:tcPr>
            <w:tcW w:w="549" w:type="pct"/>
            <w:vMerge w:val="continue"/>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iCs w:val="0"/>
                <w:sz w:val="20"/>
                <w:szCs w:val="20"/>
              </w:rPr>
            </w:pPr>
          </w:p>
        </w:tc>
        <w:tc>
          <w:tcPr>
            <w:tcW w:w="549" w:type="pct"/>
            <w:vMerge w:val="continue"/>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iCs w:val="0"/>
                <w:sz w:val="20"/>
                <w:szCs w:val="20"/>
              </w:rPr>
            </w:pPr>
          </w:p>
        </w:tc>
        <w:tc>
          <w:tcPr>
            <w:tcW w:w="553" w:type="pct"/>
            <w:vMerge w:val="continue"/>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rPr>
                <w:rFonts w:hint="default" w:ascii="Times New Roman" w:hAnsi="Times New Roman" w:cs="Times New Roman"/>
                <w:i w:val="0"/>
                <w:iCs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5" w:hRule="atLeast"/>
        </w:trPr>
        <w:tc>
          <w:tcPr>
            <w:tcW w:w="478"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882"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648"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53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806"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4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549"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c>
          <w:tcPr>
            <w:tcW w:w="55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十、2022年“三公”经费支出表</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814"/>
        <w:gridCol w:w="74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385"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2614"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trPr>
        <w:tc>
          <w:tcPr>
            <w:tcW w:w="5000" w:type="pct"/>
            <w:gridSpan w:val="2"/>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2022年一般公共预算“三公”经费支出情况统计表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2385"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2614"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385"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项目</w:t>
            </w:r>
          </w:p>
        </w:tc>
        <w:tc>
          <w:tcPr>
            <w:tcW w:w="2614"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385"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因公出国（境）费</w:t>
            </w:r>
          </w:p>
        </w:tc>
        <w:tc>
          <w:tcPr>
            <w:tcW w:w="2614"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385"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公务接待费</w:t>
            </w:r>
          </w:p>
        </w:tc>
        <w:tc>
          <w:tcPr>
            <w:tcW w:w="2614"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385"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公务用车购置及运行费</w:t>
            </w:r>
          </w:p>
        </w:tc>
        <w:tc>
          <w:tcPr>
            <w:tcW w:w="2614"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385"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 ①公务用车购置费</w:t>
            </w:r>
          </w:p>
        </w:tc>
        <w:tc>
          <w:tcPr>
            <w:tcW w:w="2614"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75" w:hRule="atLeast"/>
        </w:trPr>
        <w:tc>
          <w:tcPr>
            <w:tcW w:w="2385"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 ②公务用车运行维护费</w:t>
            </w:r>
          </w:p>
        </w:tc>
        <w:tc>
          <w:tcPr>
            <w:tcW w:w="2614"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385"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合计</w:t>
            </w:r>
          </w:p>
        </w:tc>
        <w:tc>
          <w:tcPr>
            <w:tcW w:w="2614"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3.20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十一、2022年机关运行经费预算财政拨款情况表</w:t>
      </w:r>
    </w:p>
    <w:tbl>
      <w:tblPr>
        <w:tblStyle w:val="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4"/>
        <w:gridCol w:w="5865"/>
        <w:gridCol w:w="55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999" w:type="pct"/>
            <w:tcBorders>
              <w:top w:val="nil"/>
              <w:left w:val="nil"/>
              <w:bottom w:val="nil"/>
              <w:right w:val="nil"/>
            </w:tcBorders>
            <w:shd w:val="clear" w:color="auto" w:fill="auto"/>
            <w:noWrap/>
            <w:tcMar>
              <w:left w:w="108" w:type="dxa"/>
              <w:right w:w="108" w:type="dxa"/>
            </w:tcMar>
            <w:vAlign w:val="bottom"/>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2053"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947"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预算公开表11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0" w:hRule="atLeast"/>
        </w:trPr>
        <w:tc>
          <w:tcPr>
            <w:tcW w:w="5000" w:type="pct"/>
            <w:gridSpan w:val="3"/>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2022年机关运行经费预算财政拨款情况统计表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999" w:type="pct"/>
            <w:tcBorders>
              <w:top w:val="nil"/>
              <w:left w:val="nil"/>
              <w:bottom w:val="nil"/>
              <w:right w:val="nil"/>
            </w:tcBorders>
            <w:shd w:val="clear" w:color="auto" w:fill="auto"/>
            <w:noWrap/>
            <w:tcMar>
              <w:left w:w="108" w:type="dxa"/>
              <w:right w:w="108" w:type="dxa"/>
            </w:tcMar>
            <w:vAlign w:val="bottom"/>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2053"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1947" w:type="pct"/>
            <w:tcBorders>
              <w:top w:val="nil"/>
              <w:left w:val="nil"/>
              <w:bottom w:val="nil"/>
              <w:right w:val="nil"/>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999" w:type="pct"/>
            <w:tcBorders>
              <w:top w:val="single" w:color="000000" w:sz="8" w:space="0"/>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单位编码</w:t>
            </w:r>
          </w:p>
        </w:tc>
        <w:tc>
          <w:tcPr>
            <w:tcW w:w="2053"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单位名称</w:t>
            </w:r>
          </w:p>
        </w:tc>
        <w:tc>
          <w:tcPr>
            <w:tcW w:w="1947" w:type="pct"/>
            <w:tcBorders>
              <w:top w:val="single" w:color="000000" w:sz="8" w:space="0"/>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999"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2053"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1947" w:type="pct"/>
            <w:tcBorders>
              <w:top w:val="nil"/>
              <w:left w:val="nil"/>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default" w:ascii="Calibri" w:hAnsi="Calibri" w:cs="Calibri"/>
                <w:i w:val="0"/>
                <w:iCs w:val="0"/>
                <w:sz w:val="21"/>
                <w:szCs w:val="21"/>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sectPr>
          <w:pgSz w:w="16838" w:h="11906" w:orient="landscape"/>
          <w:pgMar w:top="1349" w:right="1383" w:bottom="1349" w:left="1383" w:header="851" w:footer="992" w:gutter="0"/>
          <w:cols w:space="425" w:num="1"/>
          <w:docGrid w:type="lines" w:linePitch="312" w:charSpace="0"/>
        </w:sect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default" w:ascii="Calibri" w:hAnsi="Calibri" w:cs="Calibri"/>
          <w:i w:val="0"/>
          <w:iCs w:val="0"/>
          <w:sz w:val="24"/>
          <w:szCs w:val="24"/>
        </w:rPr>
      </w:pPr>
      <w:r>
        <w:rPr>
          <w:rFonts w:hint="eastAsia" w:ascii="黑体" w:hAnsi="宋体" w:eastAsia="黑体" w:cs="黑体"/>
          <w:b/>
          <w:bCs/>
          <w:i w:val="0"/>
          <w:iCs w:val="0"/>
          <w:caps w:val="0"/>
          <w:color w:val="000000"/>
          <w:spacing w:val="0"/>
          <w:sz w:val="32"/>
          <w:szCs w:val="32"/>
          <w:shd w:val="clear" w:fill="FFFFFF"/>
        </w:rPr>
        <w:t>第三部分2022年度预算情况说明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eastAsia" w:ascii="黑体" w:hAnsi="宋体" w:eastAsia="黑体" w:cs="黑体"/>
          <w:b/>
          <w:bCs/>
          <w:i w:val="0"/>
          <w:iCs w:val="0"/>
          <w:caps w:val="0"/>
          <w:color w:val="000000"/>
          <w:spacing w:val="0"/>
          <w:sz w:val="32"/>
          <w:szCs w:val="32"/>
          <w:shd w:val="clear" w:fill="FFFFFF"/>
        </w:rPr>
        <w:t>一、2022年度预算收支情况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8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i w:val="0"/>
          <w:iCs w:val="0"/>
          <w:caps w:val="0"/>
          <w:color w:val="333333"/>
          <w:spacing w:val="0"/>
          <w:sz w:val="32"/>
          <w:szCs w:val="32"/>
          <w:shd w:val="clear" w:fill="FFFFFF"/>
        </w:rPr>
        <w:t>本年预算收支安排情况：2022年预算收入总计1113.88万元，全部为一般公共预算，无政府性基金预算和国有资金经营预算。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80" w:lineRule="atLeast"/>
        <w:ind w:left="0" w:right="0" w:firstLine="643"/>
        <w:jc w:val="both"/>
        <w:rPr>
          <w:rFonts w:hint="default" w:ascii="Calibri" w:hAnsi="Calibri" w:cs="Calibri"/>
          <w:i w:val="0"/>
          <w:iCs w:val="0"/>
          <w:sz w:val="21"/>
          <w:szCs w:val="21"/>
        </w:rPr>
      </w:pPr>
      <w:r>
        <w:rPr>
          <w:rFonts w:hint="default" w:ascii="仿宋_GB2312" w:hAnsi="Calibri" w:eastAsia="仿宋_GB2312" w:cs="仿宋_GB2312"/>
          <w:i w:val="0"/>
          <w:iCs w:val="0"/>
          <w:caps w:val="0"/>
          <w:color w:val="333333"/>
          <w:spacing w:val="0"/>
          <w:sz w:val="32"/>
          <w:szCs w:val="32"/>
          <w:shd w:val="clear" w:fill="FFFFFF"/>
        </w:rPr>
        <w:t>（一）较上年预算安排比较情况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8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i w:val="0"/>
          <w:iCs w:val="0"/>
          <w:caps w:val="0"/>
          <w:color w:val="333333"/>
          <w:spacing w:val="0"/>
          <w:sz w:val="32"/>
          <w:szCs w:val="32"/>
          <w:shd w:val="clear" w:fill="FFFFFF"/>
        </w:rPr>
        <w:t>2022年收入、支出预算与上年年初收入、支出预算1268.24万元比较，减少154.36万元，主要原因为无政府性基金预算、核减部分项目经费。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80" w:lineRule="atLeast"/>
        <w:ind w:left="0" w:right="0" w:firstLine="643"/>
        <w:jc w:val="both"/>
        <w:rPr>
          <w:rFonts w:hint="default" w:ascii="Calibri" w:hAnsi="Calibri" w:cs="Calibri"/>
          <w:i w:val="0"/>
          <w:iCs w:val="0"/>
          <w:sz w:val="21"/>
          <w:szCs w:val="21"/>
        </w:rPr>
      </w:pPr>
      <w:r>
        <w:rPr>
          <w:rFonts w:hint="default" w:ascii="仿宋_GB2312" w:hAnsi="Calibri" w:eastAsia="仿宋_GB2312" w:cs="仿宋_GB2312"/>
          <w:i w:val="0"/>
          <w:iCs w:val="0"/>
          <w:caps w:val="0"/>
          <w:color w:val="333333"/>
          <w:spacing w:val="0"/>
          <w:sz w:val="32"/>
          <w:szCs w:val="32"/>
          <w:shd w:val="clear" w:fill="FFFFFF"/>
        </w:rPr>
        <w:t>（二）本年预算具体构成情况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8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i w:val="0"/>
          <w:iCs w:val="0"/>
          <w:caps w:val="0"/>
          <w:color w:val="333333"/>
          <w:spacing w:val="0"/>
          <w:sz w:val="32"/>
          <w:szCs w:val="32"/>
          <w:shd w:val="clear" w:fill="FFFFFF"/>
        </w:rPr>
        <w:t>从功能科目看，2022年社会保障和就业支出1097.75万元，卫生健康支出4.96万元，住房保障支出11.17万元。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8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i w:val="0"/>
          <w:iCs w:val="0"/>
          <w:caps w:val="0"/>
          <w:color w:val="333333"/>
          <w:spacing w:val="0"/>
          <w:sz w:val="32"/>
          <w:szCs w:val="32"/>
          <w:shd w:val="clear" w:fill="FFFFFF"/>
        </w:rPr>
        <w:t>从支出性质和经济分类看，2022年基本支出预算111.88万元，包含：工资福利支出102.88万元，商品和服务支出5.28万元，公务用车运行维护费1.6万元，对个人和家庭补助支出2.12万元。2022年项目支出预算1002万元。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80" w:lineRule="atLeast"/>
        <w:ind w:left="0" w:right="0" w:firstLine="643"/>
        <w:jc w:val="both"/>
        <w:rPr>
          <w:rFonts w:hint="default" w:ascii="Calibri" w:hAnsi="Calibri" w:cs="Calibri"/>
          <w:i w:val="0"/>
          <w:iCs w:val="0"/>
          <w:sz w:val="21"/>
          <w:szCs w:val="21"/>
        </w:rPr>
      </w:pPr>
      <w:r>
        <w:rPr>
          <w:rFonts w:hint="default" w:ascii="仿宋_GB2312" w:hAnsi="Calibri" w:eastAsia="仿宋_GB2312" w:cs="仿宋_GB2312"/>
          <w:i w:val="0"/>
          <w:iCs w:val="0"/>
          <w:caps w:val="0"/>
          <w:color w:val="333333"/>
          <w:spacing w:val="0"/>
          <w:sz w:val="32"/>
          <w:szCs w:val="32"/>
          <w:shd w:val="clear" w:fill="FFFFFF"/>
        </w:rPr>
        <w:t>（三）较上年预算比较原因分析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8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i w:val="0"/>
          <w:iCs w:val="0"/>
          <w:caps w:val="0"/>
          <w:color w:val="333333"/>
          <w:spacing w:val="0"/>
          <w:sz w:val="32"/>
          <w:szCs w:val="32"/>
          <w:shd w:val="clear" w:fill="FFFFFF"/>
        </w:rPr>
        <w:t>以预算范围一致的同口径数据来看，基本支出方面，2022年预算为111.88万元，较2021年基本支出年初预算98.97万元相比，增加12.91万元，原因是2022年基础支出预算编制政策新增了晋档工资、安置退役军人1名。</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8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i w:val="0"/>
          <w:iCs w:val="0"/>
          <w:caps w:val="0"/>
          <w:color w:val="333333"/>
          <w:spacing w:val="0"/>
          <w:sz w:val="32"/>
          <w:szCs w:val="32"/>
          <w:shd w:val="clear" w:fill="FFFFFF"/>
        </w:rPr>
        <w:t>项目支出方面，2022年预算合计1002万元，与2021年项目支出年初预算1169.27万元相比，减少了167.27万元，原因为2022年没有政府性基金预算、核减部分项目经费。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5"/>
        <w:jc w:val="left"/>
        <w:rPr>
          <w:rFonts w:hint="default" w:ascii="仿宋_GB2312" w:hAnsi="Calibri" w:eastAsia="仿宋_GB2312" w:cs="仿宋_GB2312"/>
          <w:b/>
          <w:bCs/>
          <w:i w:val="0"/>
          <w:iCs w:val="0"/>
          <w:caps w:val="0"/>
          <w:color w:val="000000"/>
          <w:spacing w:val="0"/>
          <w:sz w:val="32"/>
          <w:szCs w:val="32"/>
          <w:shd w:val="clear" w:fill="FFFFFF"/>
        </w:rPr>
      </w:pPr>
      <w:r>
        <w:rPr>
          <w:rFonts w:hint="default" w:ascii="仿宋_GB2312" w:hAnsi="Calibri" w:eastAsia="仿宋_GB2312" w:cs="仿宋_GB2312"/>
          <w:b/>
          <w:bCs/>
          <w:i w:val="0"/>
          <w:iCs w:val="0"/>
          <w:caps w:val="0"/>
          <w:color w:val="000000"/>
          <w:spacing w:val="0"/>
          <w:sz w:val="32"/>
          <w:szCs w:val="32"/>
          <w:shd w:val="clear" w:fill="FFFFFF"/>
        </w:rPr>
        <w:t>二、“三公</w:t>
      </w:r>
      <w:r>
        <w:rPr>
          <w:rFonts w:hint="default" w:ascii="Calibri" w:hAnsi="Calibri" w:eastAsia="仿宋_GB2312" w:cs="Calibri"/>
          <w:b/>
          <w:bCs/>
          <w:i w:val="0"/>
          <w:iCs w:val="0"/>
          <w:caps w:val="0"/>
          <w:color w:val="000000"/>
          <w:spacing w:val="0"/>
          <w:sz w:val="32"/>
          <w:szCs w:val="32"/>
          <w:shd w:val="clear" w:fill="FFFFFF"/>
        </w:rPr>
        <w:t>”</w:t>
      </w:r>
      <w:r>
        <w:rPr>
          <w:rFonts w:hint="default" w:ascii="仿宋_GB2312" w:hAnsi="Calibri" w:eastAsia="仿宋_GB2312" w:cs="仿宋_GB2312"/>
          <w:b/>
          <w:bCs/>
          <w:i w:val="0"/>
          <w:iCs w:val="0"/>
          <w:caps w:val="0"/>
          <w:color w:val="000000"/>
          <w:spacing w:val="0"/>
          <w:sz w:val="32"/>
          <w:szCs w:val="32"/>
          <w:shd w:val="clear" w:fill="FFFFFF"/>
        </w:rPr>
        <w:t>经费情况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5"/>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我单位2022年</w:t>
      </w:r>
      <w:r>
        <w:rPr>
          <w:rFonts w:ascii="仿宋" w:hAnsi="仿宋" w:eastAsia="仿宋" w:cs="仿宋"/>
          <w:i w:val="0"/>
          <w:iCs w:val="0"/>
          <w:caps w:val="0"/>
          <w:color w:val="333333"/>
          <w:spacing w:val="0"/>
          <w:sz w:val="32"/>
          <w:szCs w:val="32"/>
          <w:shd w:val="clear" w:fill="FFFFFF"/>
        </w:rPr>
        <w:t>一般公共预算安排的</w:t>
      </w:r>
      <w:r>
        <w:rPr>
          <w:rFonts w:hint="default" w:ascii="仿宋_GB2312" w:hAnsi="Calibri" w:eastAsia="仿宋_GB2312" w:cs="仿宋_GB2312"/>
          <w:b w:val="0"/>
          <w:bCs w:val="0"/>
          <w:i w:val="0"/>
          <w:iCs w:val="0"/>
          <w:caps w:val="0"/>
          <w:color w:val="000000"/>
          <w:spacing w:val="0"/>
          <w:sz w:val="32"/>
          <w:szCs w:val="32"/>
          <w:shd w:val="clear" w:fill="FFFFFF"/>
        </w:rPr>
        <w:t>“三公</w:t>
      </w:r>
      <w:r>
        <w:rPr>
          <w:rFonts w:hint="default" w:ascii="Calibri" w:hAnsi="Calibri" w:eastAsia="仿宋_GB2312" w:cs="Calibri"/>
          <w:b w:val="0"/>
          <w:bCs w:val="0"/>
          <w:i w:val="0"/>
          <w:iCs w:val="0"/>
          <w:caps w:val="0"/>
          <w:color w:val="000000"/>
          <w:spacing w:val="0"/>
          <w:sz w:val="32"/>
          <w:szCs w:val="32"/>
          <w:shd w:val="clear" w:fill="FFFFFF"/>
        </w:rPr>
        <w:t>”</w:t>
      </w:r>
      <w:r>
        <w:rPr>
          <w:rFonts w:hint="default" w:ascii="仿宋_GB2312" w:hAnsi="Calibri" w:eastAsia="仿宋_GB2312" w:cs="仿宋_GB2312"/>
          <w:b w:val="0"/>
          <w:bCs w:val="0"/>
          <w:i w:val="0"/>
          <w:iCs w:val="0"/>
          <w:caps w:val="0"/>
          <w:color w:val="000000"/>
          <w:spacing w:val="0"/>
          <w:sz w:val="32"/>
          <w:szCs w:val="32"/>
          <w:shd w:val="clear" w:fill="FFFFFF"/>
        </w:rPr>
        <w:t>经费预</w:t>
      </w:r>
      <w:r>
        <w:rPr>
          <w:rFonts w:hint="eastAsia" w:ascii="仿宋" w:hAnsi="仿宋" w:eastAsia="仿宋" w:cs="仿宋"/>
          <w:i w:val="0"/>
          <w:iCs w:val="0"/>
          <w:caps w:val="0"/>
          <w:color w:val="333333"/>
          <w:spacing w:val="0"/>
          <w:sz w:val="32"/>
          <w:szCs w:val="32"/>
          <w:shd w:val="clear" w:fill="FFFFFF"/>
        </w:rPr>
        <w:t>算3.20万元，其中公务用车运行维护费3.20万元。公务接待费、因公出国（境）费用、公务用车购置费均为0万元。与2021年相比无增减变动。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default" w:ascii="仿宋_GB2312" w:hAnsi="Calibri" w:eastAsia="仿宋_GB2312" w:cs="仿宋_GB2312"/>
          <w:b/>
          <w:bCs/>
          <w:i w:val="0"/>
          <w:iCs w:val="0"/>
          <w:caps w:val="0"/>
          <w:color w:val="000000"/>
          <w:spacing w:val="0"/>
          <w:sz w:val="32"/>
          <w:szCs w:val="32"/>
          <w:shd w:val="clear" w:fill="FFFFFF"/>
        </w:rPr>
        <w:t>三、机关运行经费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我单位2022年无机关运行经费。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default" w:ascii="仿宋_GB2312" w:hAnsi="Calibri" w:eastAsia="仿宋_GB2312" w:cs="仿宋_GB2312"/>
          <w:b/>
          <w:bCs/>
          <w:i w:val="0"/>
          <w:iCs w:val="0"/>
          <w:caps w:val="0"/>
          <w:color w:val="000000"/>
          <w:spacing w:val="0"/>
          <w:sz w:val="32"/>
          <w:szCs w:val="32"/>
          <w:shd w:val="clear" w:fill="FFFFFF"/>
        </w:rPr>
        <w:t>四、政府采购预算情况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我单位2022年政府采购预算总额599.63万元，用于支付日常办公费、印刷费以及购置办公用品1.43万元；公务用车运行维护费3.2万元；专项经费培训职业技能、意外伤害险购买服务595.00万元。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default" w:ascii="仿宋_GB2312" w:hAnsi="Calibri" w:eastAsia="仿宋_GB2312" w:cs="仿宋_GB2312"/>
          <w:b/>
          <w:bCs/>
          <w:i w:val="0"/>
          <w:iCs w:val="0"/>
          <w:caps w:val="0"/>
          <w:color w:val="000000"/>
          <w:spacing w:val="0"/>
          <w:sz w:val="32"/>
          <w:szCs w:val="32"/>
          <w:shd w:val="clear" w:fill="FFFFFF"/>
        </w:rPr>
        <w:t>五、绩效评价工作情况及评价结果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我单位2022年项目资金由财政部门统一管理，专款专用，专人管理，严格规范资金使用项目，严禁挤占挪用，从严从实按资金使用项目执行，确保资金安全运行，取得良好的社会效益。财务账务清楚，及时支出，手续健全，财务状况良好，管理规范有效。绩效评价工作以年初申报的绩效目标为依据，结合项目实施具体情况制定方案、情况调研、指标设计、数据收集、综合分析等，完成绩效自评工作。项目完成后对绩效自评结果进行公示，接受群众监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560"/>
        <w:jc w:val="left"/>
        <w:rPr>
          <w:rFonts w:hint="default" w:ascii="Calibri" w:hAnsi="Calibri" w:cs="Calibri"/>
          <w:i w:val="0"/>
          <w:iCs w:val="0"/>
          <w:sz w:val="24"/>
          <w:szCs w:val="24"/>
        </w:rPr>
      </w:pPr>
      <w:r>
        <w:rPr>
          <w:rFonts w:hint="eastAsia" w:ascii="宋体" w:hAnsi="宋体" w:eastAsia="宋体" w:cs="宋体"/>
          <w:b w:val="0"/>
          <w:bCs w:val="0"/>
          <w:i w:val="0"/>
          <w:iCs w:val="0"/>
          <w:caps w:val="0"/>
          <w:color w:val="000000"/>
          <w:spacing w:val="0"/>
          <w:sz w:val="28"/>
          <w:szCs w:val="28"/>
          <w:shd w:val="clear" w:fill="FFFFFF"/>
        </w:rPr>
        <w:t>以下分别列示我单位2022年度部分项目绩效目标申报表：</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97"/>
        <w:gridCol w:w="646"/>
        <w:gridCol w:w="991"/>
        <w:gridCol w:w="2282"/>
        <w:gridCol w:w="1039"/>
        <w:gridCol w:w="233"/>
        <w:gridCol w:w="1500"/>
        <w:gridCol w:w="1334"/>
        <w:gridCol w:w="8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5000" w:type="pct"/>
            <w:gridSpan w:val="9"/>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（一）项目支出绩效目标申报表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342"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525"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2681" w:type="pct"/>
            <w:gridSpan w:val="4"/>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（2022年度）</w:t>
            </w:r>
          </w:p>
        </w:tc>
        <w:tc>
          <w:tcPr>
            <w:tcW w:w="707"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25"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185" w:type="pct"/>
            <w:gridSpan w:val="3"/>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项目名称</w:t>
            </w:r>
          </w:p>
        </w:tc>
        <w:tc>
          <w:tcPr>
            <w:tcW w:w="3814" w:type="pct"/>
            <w:gridSpan w:val="6"/>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QT特殊儿童康复教职工工资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185"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主管部门及代码</w:t>
            </w:r>
          </w:p>
        </w:tc>
        <w:tc>
          <w:tcPr>
            <w:tcW w:w="1885"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122-大同市残疾人联合会[部门]</w:t>
            </w:r>
          </w:p>
        </w:tc>
        <w:tc>
          <w:tcPr>
            <w:tcW w:w="795"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实施单位</w:t>
            </w:r>
          </w:p>
        </w:tc>
        <w:tc>
          <w:tcPr>
            <w:tcW w:w="1133"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185"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项目属性</w:t>
            </w:r>
          </w:p>
        </w:tc>
        <w:tc>
          <w:tcPr>
            <w:tcW w:w="1885"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经常性项目（长期开展）</w:t>
            </w:r>
          </w:p>
        </w:tc>
        <w:tc>
          <w:tcPr>
            <w:tcW w:w="795"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项目期</w:t>
            </w:r>
          </w:p>
        </w:tc>
        <w:tc>
          <w:tcPr>
            <w:tcW w:w="1133"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185" w:type="pct"/>
            <w:gridSpan w:val="3"/>
            <w:vMerge w:val="restart"/>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项目资金</w:t>
            </w:r>
            <w:r>
              <w:rPr>
                <w:rFonts w:hint="eastAsia" w:ascii="宋体" w:hAnsi="宋体" w:eastAsia="宋体" w:cs="宋体"/>
                <w:i w:val="0"/>
                <w:iCs w:val="0"/>
                <w:color w:val="000000"/>
                <w:sz w:val="20"/>
                <w:szCs w:val="20"/>
              </w:rPr>
              <w:br w:type="textWrapping"/>
            </w:r>
            <w:r>
              <w:rPr>
                <w:rFonts w:hint="eastAsia" w:ascii="宋体" w:hAnsi="宋体" w:eastAsia="宋体" w:cs="宋体"/>
                <w:i w:val="0"/>
                <w:iCs w:val="0"/>
                <w:color w:val="000000"/>
                <w:sz w:val="20"/>
                <w:szCs w:val="20"/>
              </w:rPr>
              <w:t>（元）</w:t>
            </w:r>
          </w:p>
        </w:tc>
        <w:tc>
          <w:tcPr>
            <w:tcW w:w="12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实施期资金总额：</w:t>
            </w:r>
          </w:p>
        </w:tc>
        <w:tc>
          <w:tcPr>
            <w:tcW w:w="674"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9,000,000</w:t>
            </w:r>
          </w:p>
        </w:tc>
        <w:tc>
          <w:tcPr>
            <w:tcW w:w="795"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年度资金总额：</w:t>
            </w:r>
          </w:p>
        </w:tc>
        <w:tc>
          <w:tcPr>
            <w:tcW w:w="1133"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185"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674"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795"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1133"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185"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省级财政资金</w:t>
            </w:r>
          </w:p>
        </w:tc>
        <w:tc>
          <w:tcPr>
            <w:tcW w:w="674"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795"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省级财政资金</w:t>
            </w:r>
          </w:p>
        </w:tc>
        <w:tc>
          <w:tcPr>
            <w:tcW w:w="1133"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185"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市县（区）财政资金</w:t>
            </w:r>
          </w:p>
        </w:tc>
        <w:tc>
          <w:tcPr>
            <w:tcW w:w="674"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9,000,000</w:t>
            </w:r>
          </w:p>
        </w:tc>
        <w:tc>
          <w:tcPr>
            <w:tcW w:w="795"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市县（区）财政资金</w:t>
            </w:r>
          </w:p>
        </w:tc>
        <w:tc>
          <w:tcPr>
            <w:tcW w:w="1133"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185"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单位自筹</w:t>
            </w:r>
          </w:p>
        </w:tc>
        <w:tc>
          <w:tcPr>
            <w:tcW w:w="674"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795"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单位自筹</w:t>
            </w:r>
          </w:p>
        </w:tc>
        <w:tc>
          <w:tcPr>
            <w:tcW w:w="1133"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185"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其他资金</w:t>
            </w:r>
          </w:p>
        </w:tc>
        <w:tc>
          <w:tcPr>
            <w:tcW w:w="674"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795"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其他资金</w:t>
            </w:r>
          </w:p>
        </w:tc>
        <w:tc>
          <w:tcPr>
            <w:tcW w:w="1133"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185"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项目概况</w:t>
            </w:r>
          </w:p>
        </w:tc>
        <w:tc>
          <w:tcPr>
            <w:tcW w:w="3814"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用于在职人员工资、社会保障缴费、住房公积金及退休人员提租补贴和取暖费。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185"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立项依据</w:t>
            </w:r>
          </w:p>
        </w:tc>
        <w:tc>
          <w:tcPr>
            <w:tcW w:w="3814"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《山西省残疾人就业保障金佂收和使用管理办法的实施》（晋财综字【2016】8号）残疾人就业服务机构提供残疾人就业服务和组织职业技能竞赛（含展能活动）支出。补贴辅助性就业机构建设和运行费用。  山西省教育厅、财政厅、人社厅《进一步落实特殊教育提升计划通知》晋教基【2016】4号“将特教学校师生比提高到1比3以上”。该中心为晋北地区唯一市级公立康复教育机构，现有学生近200人，应配备教职工近70人，现有教职工编制13人，实有 在职17人，退休10人，外聘55人教职工，采用劳务派遣54人。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185"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项目设立必要性</w:t>
            </w:r>
          </w:p>
        </w:tc>
        <w:tc>
          <w:tcPr>
            <w:tcW w:w="3814"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《山西省残疾人就业保障金佂收和使用管理办法的实施》（晋财综字【2016】8号）残疾人就业服务机构提供残疾人就业服务和组织职业技能竞赛（含展能活动）支出。补贴辅助性就业机构建设和运行费用。  山西省教育厅、财政厅、人社厅《进一步落实特殊教育提升计划通知》晋教基【2016】4号“将特教学校师生比提高到1比3以上”。该中心为晋北地区唯一市级公立康复教育机构，现有学生近200人，应配备教职工近70人，现有教职工编制13人，实有 在职17人，退休10人，外聘55人教职工，采用劳务派遣55人。  用于在职人员工资、社会保障缴费、住房公积金及退休人员提租补贴和取暖费。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185"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保证项目实施的制度、措施</w:t>
            </w:r>
          </w:p>
        </w:tc>
        <w:tc>
          <w:tcPr>
            <w:tcW w:w="3814"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《事业单位财务管理制度》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185"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项目实施计划</w:t>
            </w:r>
          </w:p>
        </w:tc>
        <w:tc>
          <w:tcPr>
            <w:tcW w:w="3814"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按月发放工资及社会保险费。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2947"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实施期目标</w:t>
            </w:r>
          </w:p>
        </w:tc>
        <w:tc>
          <w:tcPr>
            <w:tcW w:w="2052"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9" w:hRule="atLeast"/>
        </w:trPr>
        <w:tc>
          <w:tcPr>
            <w:tcW w:w="316"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总体目标</w:t>
            </w:r>
          </w:p>
        </w:tc>
        <w:tc>
          <w:tcPr>
            <w:tcW w:w="2630"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按时发放工资及社会保险。</w:t>
            </w:r>
          </w:p>
        </w:tc>
        <w:tc>
          <w:tcPr>
            <w:tcW w:w="2052" w:type="pct"/>
            <w:gridSpan w:val="4"/>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按时发放职工工资及缴纳社会保险费。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316" w:type="pct"/>
            <w:vMerge w:val="restart"/>
            <w:tcBorders>
              <w:top w:val="nil"/>
              <w:left w:val="single" w:color="000000" w:sz="8" w:space="0"/>
              <w:bottom w:val="nil"/>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绩效指标</w:t>
            </w:r>
          </w:p>
        </w:tc>
        <w:tc>
          <w:tcPr>
            <w:tcW w:w="342"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一级指标</w:t>
            </w:r>
          </w:p>
        </w:tc>
        <w:tc>
          <w:tcPr>
            <w:tcW w:w="525"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1210"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551"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c>
          <w:tcPr>
            <w:tcW w:w="919"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707"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425"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产出指标</w:t>
            </w:r>
          </w:p>
        </w:tc>
        <w:tc>
          <w:tcPr>
            <w:tcW w:w="525"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在训特殊儿童康复人数</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≥125人</w:t>
            </w:r>
          </w:p>
        </w:tc>
        <w:tc>
          <w:tcPr>
            <w:tcW w:w="919"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在训特殊儿童康复人数</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≥125人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在编在职人员人数</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8人</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在编在职人员人数</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8人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劳务外包人数</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55人</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退休人数</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退休人数</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10人</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劳务外包人数</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55人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在职人员工资保障率</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c>
          <w:tcPr>
            <w:tcW w:w="91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在职人员工资保障率</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人员工资及时发放率</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c>
          <w:tcPr>
            <w:tcW w:w="91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人员工资及时发放率</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特殊儿童康复工作人员（劳务外包人员）人均社会保险</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≥805.29元/月</w:t>
            </w:r>
          </w:p>
        </w:tc>
        <w:tc>
          <w:tcPr>
            <w:tcW w:w="919"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特殊儿童康复工作人员（劳务外包人员）人均社会保险</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≥805.29元/月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特殊儿童康复工作人员（劳务外包人员）人均绩效工资</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≤380元/月</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特殊儿童康复工作人员（劳务外包人员）人均绩效工资</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≤380元/月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特殊儿童康复工作人员（劳务外包人员）人均基本工资</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≤1890元 /月</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特殊儿童康复工作人员（劳务外包人员）人均基本工资</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≤1890元 /月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在编在职人均社会保险</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≥2245.5元/月</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在编在职人均社会保险</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≥2245.5元/月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在编在职人均绩效工资</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≥2250.5元/月</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在编在职人均绩效工资</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≥2250.5元/月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在编在职人均津贴补贴</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≥2555元/月</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在编在职人均津贴补贴</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≥2555元/月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在编在职人员人均基本工资</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≥3912.5元/月</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在编在职人员人均基本工资</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≥3912.5元/月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在编在职人均住房公积金</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≤1500元/月</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在编在职人均住房公积金</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≤1500元/月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效益指标</w:t>
            </w:r>
          </w:p>
        </w:tc>
        <w:tc>
          <w:tcPr>
            <w:tcW w:w="5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91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保障日常工作顺利开展</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保障</w:t>
            </w:r>
          </w:p>
        </w:tc>
        <w:tc>
          <w:tcPr>
            <w:tcW w:w="91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保障日常工作顺利开展</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满意度指标</w:t>
            </w:r>
          </w:p>
        </w:tc>
        <w:tc>
          <w:tcPr>
            <w:tcW w:w="525"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特殊儿童及家长满意度</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c>
          <w:tcPr>
            <w:tcW w:w="919"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特殊儿童及家长满意度</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16"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4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25"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职工满意度</w:t>
            </w:r>
          </w:p>
        </w:tc>
        <w:tc>
          <w:tcPr>
            <w:tcW w:w="55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c>
          <w:tcPr>
            <w:tcW w:w="91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职工满意度</w:t>
            </w:r>
          </w:p>
        </w:tc>
        <w:tc>
          <w:tcPr>
            <w:tcW w:w="42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63"/>
        <w:gridCol w:w="833"/>
        <w:gridCol w:w="1333"/>
        <w:gridCol w:w="1824"/>
        <w:gridCol w:w="1202"/>
        <w:gridCol w:w="1150"/>
        <w:gridCol w:w="1636"/>
        <w:gridCol w:w="6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trPr>
        <w:tc>
          <w:tcPr>
            <w:tcW w:w="5000" w:type="pct"/>
            <w:gridSpan w:val="8"/>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（二）项目支出绩效目标申报表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404"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41"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07"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2215" w:type="pct"/>
            <w:gridSpan w:val="3"/>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eastAsia" w:ascii="宋体" w:hAnsi="宋体" w:eastAsia="宋体" w:cs="宋体"/>
                <w:i w:val="0"/>
                <w:iCs w:val="0"/>
                <w:color w:val="000000"/>
                <w:sz w:val="20"/>
                <w:szCs w:val="20"/>
              </w:rPr>
              <w:t>（2022年度）</w:t>
            </w:r>
          </w:p>
        </w:tc>
        <w:tc>
          <w:tcPr>
            <w:tcW w:w="867"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362"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554" w:type="pct"/>
            <w:gridSpan w:val="3"/>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项目名称</w:t>
            </w:r>
          </w:p>
        </w:tc>
        <w:tc>
          <w:tcPr>
            <w:tcW w:w="3445" w:type="pct"/>
            <w:gridSpan w:val="5"/>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Z残疾人意外伤害保险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55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主管部门及代码</w:t>
            </w:r>
          </w:p>
        </w:tc>
        <w:tc>
          <w:tcPr>
            <w:tcW w:w="160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122-大同市残疾人联合会[部门]</w:t>
            </w:r>
          </w:p>
        </w:tc>
        <w:tc>
          <w:tcPr>
            <w:tcW w:w="610"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实施单位</w:t>
            </w:r>
          </w:p>
        </w:tc>
        <w:tc>
          <w:tcPr>
            <w:tcW w:w="1230"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155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项目属性</w:t>
            </w:r>
          </w:p>
        </w:tc>
        <w:tc>
          <w:tcPr>
            <w:tcW w:w="160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经常性项目（长期开展）</w:t>
            </w:r>
          </w:p>
        </w:tc>
        <w:tc>
          <w:tcPr>
            <w:tcW w:w="6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项目期</w:t>
            </w:r>
          </w:p>
        </w:tc>
        <w:tc>
          <w:tcPr>
            <w:tcW w:w="123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554" w:type="pct"/>
            <w:gridSpan w:val="3"/>
            <w:vMerge w:val="restart"/>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项目资金</w:t>
            </w:r>
            <w:r>
              <w:rPr>
                <w:rFonts w:hint="eastAsia" w:ascii="宋体" w:hAnsi="宋体" w:eastAsia="宋体" w:cs="宋体"/>
                <w:i w:val="0"/>
                <w:iCs w:val="0"/>
                <w:color w:val="000000"/>
                <w:sz w:val="20"/>
                <w:szCs w:val="20"/>
              </w:rPr>
              <w:br w:type="textWrapping"/>
            </w:r>
            <w:r>
              <w:rPr>
                <w:rFonts w:hint="eastAsia" w:ascii="宋体" w:hAnsi="宋体" w:eastAsia="宋体" w:cs="宋体"/>
                <w:i w:val="0"/>
                <w:iCs w:val="0"/>
                <w:color w:val="000000"/>
                <w:sz w:val="20"/>
                <w:szCs w:val="20"/>
              </w:rPr>
              <w:t>（元）</w:t>
            </w:r>
          </w:p>
        </w:tc>
        <w:tc>
          <w:tcPr>
            <w:tcW w:w="96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实施期资金总额：</w:t>
            </w:r>
          </w:p>
        </w:tc>
        <w:tc>
          <w:tcPr>
            <w:tcW w:w="63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7,350,000</w:t>
            </w:r>
          </w:p>
        </w:tc>
        <w:tc>
          <w:tcPr>
            <w:tcW w:w="6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年度资金总额：</w:t>
            </w:r>
          </w:p>
        </w:tc>
        <w:tc>
          <w:tcPr>
            <w:tcW w:w="1230"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2,450,000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1554"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96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63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6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123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1554"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96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省级财政资金</w:t>
            </w:r>
          </w:p>
        </w:tc>
        <w:tc>
          <w:tcPr>
            <w:tcW w:w="63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6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省级财政资金</w:t>
            </w:r>
          </w:p>
        </w:tc>
        <w:tc>
          <w:tcPr>
            <w:tcW w:w="123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554"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96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市县（区）财政资金</w:t>
            </w:r>
          </w:p>
        </w:tc>
        <w:tc>
          <w:tcPr>
            <w:tcW w:w="63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7,350,000</w:t>
            </w:r>
          </w:p>
        </w:tc>
        <w:tc>
          <w:tcPr>
            <w:tcW w:w="6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市县（区）财政资金</w:t>
            </w:r>
          </w:p>
        </w:tc>
        <w:tc>
          <w:tcPr>
            <w:tcW w:w="123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2,450,000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554"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96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单位自筹</w:t>
            </w:r>
          </w:p>
        </w:tc>
        <w:tc>
          <w:tcPr>
            <w:tcW w:w="63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6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单位自筹</w:t>
            </w:r>
          </w:p>
        </w:tc>
        <w:tc>
          <w:tcPr>
            <w:tcW w:w="123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554"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96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其他资金</w:t>
            </w:r>
          </w:p>
        </w:tc>
        <w:tc>
          <w:tcPr>
            <w:tcW w:w="63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其他资金</w:t>
            </w:r>
          </w:p>
        </w:tc>
        <w:tc>
          <w:tcPr>
            <w:tcW w:w="123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55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项目概况</w:t>
            </w:r>
          </w:p>
        </w:tc>
        <w:tc>
          <w:tcPr>
            <w:tcW w:w="3445"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由于自身生理缺陷，使得残疾人在日常生活和工作、学习等参与社会活动中比健全人更容易发生意外伤害，而一旦发生意外伤害，将使他们本人或家庭陷入更加贫困之中。为减轻残疾人家庭因意外人身伤害而产生的负担，更好的保障残疾人的日常生活、学习、工作，为全市持证残疾人购买意外伤害保险。 在就业年龄段（男16-59岁，女16-54岁），为持有二代残疾人证的4万残疾人购买意外伤害保险，每人每年50元，自保险协议生效之日起，保期一年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55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立项依据</w:t>
            </w:r>
          </w:p>
        </w:tc>
        <w:tc>
          <w:tcPr>
            <w:tcW w:w="3445"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《山西省残疾人就业保障金佂收和使用管理办法的实施》（晋财综字【2016】8号）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55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项目设立必要性</w:t>
            </w:r>
          </w:p>
        </w:tc>
        <w:tc>
          <w:tcPr>
            <w:tcW w:w="3445"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为就业年龄段的残疾人购买意外伤害保险。解决残疾人因意外二次伤害造成的实际困难和后顾之忧。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55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保证项目实施的制度、措施</w:t>
            </w:r>
          </w:p>
        </w:tc>
        <w:tc>
          <w:tcPr>
            <w:tcW w:w="3445"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1、财务制度 2、政府采购制度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55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项目实施计划</w:t>
            </w:r>
          </w:p>
        </w:tc>
        <w:tc>
          <w:tcPr>
            <w:tcW w:w="3445"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项目实施内容、时间1、公开招标 2022年1月1 日 2022年4月 30日；2、实施 签订合同之日 2022年6月30日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3159"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实施期目标</w:t>
            </w:r>
          </w:p>
        </w:tc>
        <w:tc>
          <w:tcPr>
            <w:tcW w:w="1840"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9" w:hRule="atLeast"/>
        </w:trPr>
        <w:tc>
          <w:tcPr>
            <w:tcW w:w="404"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总体目标</w:t>
            </w:r>
          </w:p>
        </w:tc>
        <w:tc>
          <w:tcPr>
            <w:tcW w:w="2754"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残疾人是特殊的弱势群体，一旦受到意外伤害，本人及家庭陷入困境，意外伤害保险能够帮陷入困境的他们带来一份保障     </w:t>
            </w:r>
          </w:p>
        </w:tc>
        <w:tc>
          <w:tcPr>
            <w:tcW w:w="1840" w:type="pct"/>
            <w:gridSpan w:val="3"/>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残疾人是特殊的弱势群体，一旦受到意外伤害，本人及家庭陷入困境，意外伤害保险能够帮助他们带来一份保障。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404" w:type="pct"/>
            <w:vMerge w:val="restart"/>
            <w:tcBorders>
              <w:top w:val="nil"/>
              <w:left w:val="single" w:color="000000" w:sz="8" w:space="0"/>
              <w:bottom w:val="nil"/>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绩效指标</w:t>
            </w:r>
          </w:p>
        </w:tc>
        <w:tc>
          <w:tcPr>
            <w:tcW w:w="44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一级指标</w:t>
            </w:r>
          </w:p>
        </w:tc>
        <w:tc>
          <w:tcPr>
            <w:tcW w:w="70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967"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637"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c>
          <w:tcPr>
            <w:tcW w:w="610"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867"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362"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04"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4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产出指标</w:t>
            </w: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9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购买残疾人意外伤害保险人数</w:t>
            </w:r>
          </w:p>
        </w:tc>
        <w:tc>
          <w:tcPr>
            <w:tcW w:w="63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49000人</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8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购买残疾人意外伤害保险人数</w:t>
            </w:r>
          </w:p>
        </w:tc>
        <w:tc>
          <w:tcPr>
            <w:tcW w:w="36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49000人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04"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4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9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残疾人资格认证达标率</w:t>
            </w:r>
          </w:p>
        </w:tc>
        <w:tc>
          <w:tcPr>
            <w:tcW w:w="63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8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残疾人资格认证达标率</w:t>
            </w:r>
          </w:p>
        </w:tc>
        <w:tc>
          <w:tcPr>
            <w:tcW w:w="36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04"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4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9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任务完成及时性</w:t>
            </w:r>
          </w:p>
        </w:tc>
        <w:tc>
          <w:tcPr>
            <w:tcW w:w="63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8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任务完成及时性</w:t>
            </w:r>
          </w:p>
        </w:tc>
        <w:tc>
          <w:tcPr>
            <w:tcW w:w="36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04"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4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9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单位意外伤害保险的成本</w:t>
            </w:r>
          </w:p>
        </w:tc>
        <w:tc>
          <w:tcPr>
            <w:tcW w:w="63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50元</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8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单位意外伤害保险的成本</w:t>
            </w:r>
          </w:p>
        </w:tc>
        <w:tc>
          <w:tcPr>
            <w:tcW w:w="36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04"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4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效益指标</w:t>
            </w: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9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3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8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36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04"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4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9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保障残疾人能够得到医疗救助</w:t>
            </w:r>
          </w:p>
        </w:tc>
        <w:tc>
          <w:tcPr>
            <w:tcW w:w="63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保障</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8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保障残疾人能够得到医疗救助</w:t>
            </w:r>
          </w:p>
        </w:tc>
        <w:tc>
          <w:tcPr>
            <w:tcW w:w="36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04"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4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满意度指标</w:t>
            </w:r>
          </w:p>
        </w:tc>
        <w:tc>
          <w:tcPr>
            <w:tcW w:w="7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9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残疾人满意度</w:t>
            </w:r>
          </w:p>
        </w:tc>
        <w:tc>
          <w:tcPr>
            <w:tcW w:w="63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86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残疾人满意度</w:t>
            </w:r>
          </w:p>
        </w:tc>
        <w:tc>
          <w:tcPr>
            <w:tcW w:w="36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23"/>
        <w:gridCol w:w="788"/>
        <w:gridCol w:w="1246"/>
        <w:gridCol w:w="1904"/>
        <w:gridCol w:w="1260"/>
        <w:gridCol w:w="1267"/>
        <w:gridCol w:w="1475"/>
        <w:gridCol w:w="7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trPr>
        <w:tc>
          <w:tcPr>
            <w:tcW w:w="5000" w:type="pct"/>
            <w:gridSpan w:val="8"/>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（三）项目支出绩效目标申报表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18"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61"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2350" w:type="pct"/>
            <w:gridSpan w:val="3"/>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eastAsia" w:ascii="宋体" w:hAnsi="宋体" w:eastAsia="宋体" w:cs="宋体"/>
                <w:i w:val="0"/>
                <w:iCs w:val="0"/>
                <w:color w:val="000000"/>
                <w:sz w:val="20"/>
                <w:szCs w:val="20"/>
              </w:rPr>
              <w:t>（2022年度）</w:t>
            </w:r>
          </w:p>
        </w:tc>
        <w:tc>
          <w:tcPr>
            <w:tcW w:w="782"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03"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62" w:type="pct"/>
            <w:gridSpan w:val="3"/>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项目名称</w:t>
            </w:r>
          </w:p>
        </w:tc>
        <w:tc>
          <w:tcPr>
            <w:tcW w:w="3537" w:type="pct"/>
            <w:gridSpan w:val="5"/>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Z残疾人职业技能培训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6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主管部门及代码</w:t>
            </w:r>
          </w:p>
        </w:tc>
        <w:tc>
          <w:tcPr>
            <w:tcW w:w="1678"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122-大同市残疾人联合会[部门]</w:t>
            </w:r>
          </w:p>
        </w:tc>
        <w:tc>
          <w:tcPr>
            <w:tcW w:w="672"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实施单位</w:t>
            </w:r>
          </w:p>
        </w:tc>
        <w:tc>
          <w:tcPr>
            <w:tcW w:w="1186"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6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项目属性</w:t>
            </w:r>
          </w:p>
        </w:tc>
        <w:tc>
          <w:tcPr>
            <w:tcW w:w="1678"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经常性项目（长期开展）</w:t>
            </w:r>
          </w:p>
        </w:tc>
        <w:tc>
          <w:tcPr>
            <w:tcW w:w="672"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项目期</w:t>
            </w:r>
          </w:p>
        </w:tc>
        <w:tc>
          <w:tcPr>
            <w:tcW w:w="118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62" w:type="pct"/>
            <w:gridSpan w:val="3"/>
            <w:vMerge w:val="restart"/>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项目资金</w:t>
            </w:r>
            <w:r>
              <w:rPr>
                <w:rFonts w:hint="eastAsia" w:ascii="宋体" w:hAnsi="宋体" w:eastAsia="宋体" w:cs="宋体"/>
                <w:i w:val="0"/>
                <w:iCs w:val="0"/>
                <w:color w:val="000000"/>
                <w:sz w:val="20"/>
                <w:szCs w:val="20"/>
              </w:rPr>
              <w:br w:type="textWrapping"/>
            </w:r>
            <w:r>
              <w:rPr>
                <w:rFonts w:hint="eastAsia" w:ascii="宋体" w:hAnsi="宋体" w:eastAsia="宋体" w:cs="宋体"/>
                <w:i w:val="0"/>
                <w:iCs w:val="0"/>
                <w:color w:val="000000"/>
                <w:sz w:val="20"/>
                <w:szCs w:val="20"/>
              </w:rPr>
              <w:t>（元）</w:t>
            </w:r>
          </w:p>
        </w:tc>
        <w:tc>
          <w:tcPr>
            <w:tcW w:w="10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实施期资金总额：</w:t>
            </w:r>
          </w:p>
        </w:tc>
        <w:tc>
          <w:tcPr>
            <w:tcW w:w="66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10,500,000</w:t>
            </w:r>
          </w:p>
        </w:tc>
        <w:tc>
          <w:tcPr>
            <w:tcW w:w="672"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年度资金总额：</w:t>
            </w:r>
          </w:p>
        </w:tc>
        <w:tc>
          <w:tcPr>
            <w:tcW w:w="1186"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62"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66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672"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118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62"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省级财政资金</w:t>
            </w:r>
          </w:p>
        </w:tc>
        <w:tc>
          <w:tcPr>
            <w:tcW w:w="66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672"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省级财政资金</w:t>
            </w:r>
          </w:p>
        </w:tc>
        <w:tc>
          <w:tcPr>
            <w:tcW w:w="118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62"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市县（区）财政资金</w:t>
            </w:r>
          </w:p>
        </w:tc>
        <w:tc>
          <w:tcPr>
            <w:tcW w:w="66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10,500,000</w:t>
            </w:r>
          </w:p>
        </w:tc>
        <w:tc>
          <w:tcPr>
            <w:tcW w:w="672"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市县（区）财政资金</w:t>
            </w:r>
          </w:p>
        </w:tc>
        <w:tc>
          <w:tcPr>
            <w:tcW w:w="118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62"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单位自筹</w:t>
            </w:r>
          </w:p>
        </w:tc>
        <w:tc>
          <w:tcPr>
            <w:tcW w:w="66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672"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单位自筹</w:t>
            </w:r>
          </w:p>
        </w:tc>
        <w:tc>
          <w:tcPr>
            <w:tcW w:w="118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62"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其他资金</w:t>
            </w:r>
          </w:p>
        </w:tc>
        <w:tc>
          <w:tcPr>
            <w:tcW w:w="66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672"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其他资金</w:t>
            </w:r>
          </w:p>
        </w:tc>
        <w:tc>
          <w:tcPr>
            <w:tcW w:w="118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46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项目概况</w:t>
            </w:r>
          </w:p>
        </w:tc>
        <w:tc>
          <w:tcPr>
            <w:tcW w:w="353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残疾人文化水平相对低，普遍接受教育滞后，就业能力差，市场竞争力差，开展残疾人职业技能和实用技术培训，帮助有就业需求的残疾人，学习适合自身就业的技术，提高就业能力。培训各类残疾人1500名。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46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立项依据</w:t>
            </w:r>
          </w:p>
        </w:tc>
        <w:tc>
          <w:tcPr>
            <w:tcW w:w="353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《山西省残疾人就业保障金征收和使用管理办法的实施》（晋财综【2016】8号）残疾人职业培训、职业教育和职业康复支出。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46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项目设立必要性</w:t>
            </w:r>
          </w:p>
        </w:tc>
        <w:tc>
          <w:tcPr>
            <w:tcW w:w="353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保障有需求的残疾人学到一技之长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46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保证项目实施的制度、措施</w:t>
            </w:r>
          </w:p>
        </w:tc>
        <w:tc>
          <w:tcPr>
            <w:tcW w:w="353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1、财务制度 2、政府采购制度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46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项目实施计划</w:t>
            </w:r>
          </w:p>
        </w:tc>
        <w:tc>
          <w:tcPr>
            <w:tcW w:w="353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按计划有序地实施就业年龄段残疾人职业技能培训（下乡摸底排查、招标、签订合同、培训等工作）。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3141"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实施期目标</w:t>
            </w:r>
          </w:p>
        </w:tc>
        <w:tc>
          <w:tcPr>
            <w:tcW w:w="1858"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9" w:hRule="atLeast"/>
        </w:trPr>
        <w:tc>
          <w:tcPr>
            <w:tcW w:w="383"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总体目标</w:t>
            </w:r>
          </w:p>
        </w:tc>
        <w:tc>
          <w:tcPr>
            <w:tcW w:w="2757"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帮助有需求就业的残疾人学到一技之长，提高就业能力</w:t>
            </w:r>
          </w:p>
        </w:tc>
        <w:tc>
          <w:tcPr>
            <w:tcW w:w="1858" w:type="pct"/>
            <w:gridSpan w:val="3"/>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 提升残疾人职业技能，提高就业能力。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383" w:type="pct"/>
            <w:vMerge w:val="restart"/>
            <w:tcBorders>
              <w:top w:val="nil"/>
              <w:left w:val="single" w:color="000000" w:sz="8" w:space="0"/>
              <w:bottom w:val="nil"/>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绩效指标</w:t>
            </w:r>
          </w:p>
        </w:tc>
        <w:tc>
          <w:tcPr>
            <w:tcW w:w="41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一级指标</w:t>
            </w:r>
          </w:p>
        </w:tc>
        <w:tc>
          <w:tcPr>
            <w:tcW w:w="66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1010"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668"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c>
          <w:tcPr>
            <w:tcW w:w="672"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782"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403"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产出指标</w:t>
            </w:r>
          </w:p>
        </w:tc>
        <w:tc>
          <w:tcPr>
            <w:tcW w:w="66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培训天数</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≥10天</w:t>
            </w:r>
          </w:p>
        </w:tc>
        <w:tc>
          <w:tcPr>
            <w:tcW w:w="672"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培训残疾人数</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≥1350人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培训残疾人数</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≥1350人</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残疾人汽车驾驶员技能培训人数</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残疾人汽车驾驶员技能培训人数</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≤30人</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培训次数</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≥27次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培训次数</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≥27次</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培训天数</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培训机构达标率</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c>
          <w:tcPr>
            <w:tcW w:w="672"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残疾人结业率</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残疾人结业率</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培训人员合格率</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培训人员合格率</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台账数据质量</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台账数据质量</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培训合格率小于80%取消培训资格</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取消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残疾人驾驶员培训合格率</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残疾人驾驶员培训合格率</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培训合格率小于80%取消培训资格</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取消</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培训机构达标率</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培训开展及时性</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c>
          <w:tcPr>
            <w:tcW w:w="672"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培训开展及时性</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残疾人培训时长</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≤8课时</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残疾人培训时长</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≤8课时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残疾人汽车驾驶员培训标准</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1000元/人</w:t>
            </w:r>
          </w:p>
        </w:tc>
        <w:tc>
          <w:tcPr>
            <w:tcW w:w="672"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残疾人汽车驾驶员培训标准</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1000元/人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食宿费培训标准</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≤60元/天</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食宿费培训标准</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≤60元/天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效益指标</w:t>
            </w:r>
          </w:p>
        </w:tc>
        <w:tc>
          <w:tcPr>
            <w:tcW w:w="66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7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促进残疾人就业</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w:t>
            </w:r>
          </w:p>
        </w:tc>
        <w:tc>
          <w:tcPr>
            <w:tcW w:w="672"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促进残疾人就业</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提高残疾人就业稳定性</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提高</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残疾人就业率</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提高残疾人就业稳定性</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满意度指标</w:t>
            </w:r>
          </w:p>
        </w:tc>
        <w:tc>
          <w:tcPr>
            <w:tcW w:w="66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72"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培训机构满意度</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83"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18"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6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0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残疾人满意度</w:t>
            </w:r>
          </w:p>
        </w:tc>
        <w:tc>
          <w:tcPr>
            <w:tcW w:w="66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c>
          <w:tcPr>
            <w:tcW w:w="672"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82"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残疾人满意度</w:t>
            </w:r>
          </w:p>
        </w:tc>
        <w:tc>
          <w:tcPr>
            <w:tcW w:w="40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98"/>
        <w:gridCol w:w="420"/>
        <w:gridCol w:w="584"/>
        <w:gridCol w:w="2278"/>
        <w:gridCol w:w="1595"/>
        <w:gridCol w:w="1672"/>
        <w:gridCol w:w="1588"/>
        <w:gridCol w:w="8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trPr>
        <w:tc>
          <w:tcPr>
            <w:tcW w:w="5000" w:type="pct"/>
            <w:gridSpan w:val="8"/>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（四）项目支出绩效目标申报表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117"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177"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3221" w:type="pct"/>
            <w:gridSpan w:val="3"/>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（2022年度）</w:t>
            </w:r>
          </w:p>
        </w:tc>
        <w:tc>
          <w:tcPr>
            <w:tcW w:w="907"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58"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412" w:type="pct"/>
            <w:gridSpan w:val="3"/>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项目名称</w:t>
            </w:r>
          </w:p>
        </w:tc>
        <w:tc>
          <w:tcPr>
            <w:tcW w:w="4587" w:type="pct"/>
            <w:gridSpan w:val="5"/>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Z扶持残疾人就业创业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41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主管部门及代码</w:t>
            </w:r>
          </w:p>
        </w:tc>
        <w:tc>
          <w:tcPr>
            <w:tcW w:w="226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122-大同市残疾人联合会[部门]</w:t>
            </w:r>
          </w:p>
        </w:tc>
        <w:tc>
          <w:tcPr>
            <w:tcW w:w="960"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实施单位</w:t>
            </w:r>
          </w:p>
        </w:tc>
        <w:tc>
          <w:tcPr>
            <w:tcW w:w="1366"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41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项目属性</w:t>
            </w:r>
          </w:p>
        </w:tc>
        <w:tc>
          <w:tcPr>
            <w:tcW w:w="226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经常性项目（长期开展）</w:t>
            </w:r>
          </w:p>
        </w:tc>
        <w:tc>
          <w:tcPr>
            <w:tcW w:w="96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项目期</w:t>
            </w:r>
          </w:p>
        </w:tc>
        <w:tc>
          <w:tcPr>
            <w:tcW w:w="136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412" w:type="pct"/>
            <w:gridSpan w:val="3"/>
            <w:vMerge w:val="restart"/>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项目资金</w:t>
            </w:r>
            <w:r>
              <w:rPr>
                <w:rFonts w:hint="eastAsia" w:ascii="宋体" w:hAnsi="宋体" w:eastAsia="宋体" w:cs="宋体"/>
                <w:i w:val="0"/>
                <w:iCs w:val="0"/>
                <w:color w:val="000000"/>
                <w:sz w:val="20"/>
                <w:szCs w:val="20"/>
              </w:rPr>
              <w:br w:type="textWrapping"/>
            </w:r>
            <w:r>
              <w:rPr>
                <w:rFonts w:hint="eastAsia" w:ascii="宋体" w:hAnsi="宋体" w:eastAsia="宋体" w:cs="宋体"/>
                <w:i w:val="0"/>
                <w:iCs w:val="0"/>
                <w:color w:val="000000"/>
                <w:sz w:val="20"/>
                <w:szCs w:val="20"/>
              </w:rPr>
              <w:t>（元）</w:t>
            </w:r>
          </w:p>
        </w:tc>
        <w:tc>
          <w:tcPr>
            <w:tcW w:w="134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实施期资金总额：</w:t>
            </w:r>
          </w:p>
        </w:tc>
        <w:tc>
          <w:tcPr>
            <w:tcW w:w="91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1,650,000</w:t>
            </w:r>
          </w:p>
        </w:tc>
        <w:tc>
          <w:tcPr>
            <w:tcW w:w="96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年度资金总额：</w:t>
            </w:r>
          </w:p>
        </w:tc>
        <w:tc>
          <w:tcPr>
            <w:tcW w:w="1366"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550,000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412"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34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91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96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136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412"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34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省级财政资金</w:t>
            </w:r>
          </w:p>
        </w:tc>
        <w:tc>
          <w:tcPr>
            <w:tcW w:w="91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96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省级财政资金</w:t>
            </w:r>
          </w:p>
        </w:tc>
        <w:tc>
          <w:tcPr>
            <w:tcW w:w="136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412"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34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市县（区）财政资金</w:t>
            </w:r>
          </w:p>
        </w:tc>
        <w:tc>
          <w:tcPr>
            <w:tcW w:w="91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1,650,000</w:t>
            </w:r>
          </w:p>
        </w:tc>
        <w:tc>
          <w:tcPr>
            <w:tcW w:w="96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市县（区）财政资金</w:t>
            </w:r>
          </w:p>
        </w:tc>
        <w:tc>
          <w:tcPr>
            <w:tcW w:w="136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550,000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412"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34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单位自筹</w:t>
            </w:r>
          </w:p>
        </w:tc>
        <w:tc>
          <w:tcPr>
            <w:tcW w:w="91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96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单位自筹</w:t>
            </w:r>
          </w:p>
        </w:tc>
        <w:tc>
          <w:tcPr>
            <w:tcW w:w="136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412"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348"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其他资金</w:t>
            </w:r>
          </w:p>
        </w:tc>
        <w:tc>
          <w:tcPr>
            <w:tcW w:w="91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960"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其他资金</w:t>
            </w:r>
          </w:p>
        </w:tc>
        <w:tc>
          <w:tcPr>
            <w:tcW w:w="136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41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项目概况</w:t>
            </w:r>
          </w:p>
        </w:tc>
        <w:tc>
          <w:tcPr>
            <w:tcW w:w="458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背景：就业是残疾人自强自立，实现自身价值的重要途径。由于自身缺陷，就业面临诸多困难，扶持有就业需求的残疾人，帮助指导就业。                                                                                                                                                                                                   标准目标：在就业年龄段（男16-59岁，女16-54岁），持有二代残疾人证，扶持500人，以货物扶持为主。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41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立项依据</w:t>
            </w:r>
          </w:p>
        </w:tc>
        <w:tc>
          <w:tcPr>
            <w:tcW w:w="458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山西省残疾人就业保障金征收和使用管理办法的实施》（晋财综字【2016】8号）残疾人从事个体经营、自主创业、灵活就业的经营场所租赁、启动资金、设施设备购置补贴和小额贷款贴息。扶持农村残疾人从事种植、养殖、手工业及其他形式生产劳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41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项目设立必要性</w:t>
            </w:r>
          </w:p>
        </w:tc>
        <w:tc>
          <w:tcPr>
            <w:tcW w:w="458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扶持残疾人就业创业，帮助他们自食其力，增加收入，改善残疾人生活状况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41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保证项目实施的制度、措施</w:t>
            </w:r>
          </w:p>
        </w:tc>
        <w:tc>
          <w:tcPr>
            <w:tcW w:w="458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1、财务制度 2、政府采购制度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412"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项目实施计划</w:t>
            </w:r>
          </w:p>
        </w:tc>
        <w:tc>
          <w:tcPr>
            <w:tcW w:w="458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项目实施内容、时间                                             1、招标购买服务 2021年1月 1日 2021年4月30日                  2、实施 签订合同之日 2021年12月31日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2672"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实施期目标</w:t>
            </w:r>
          </w:p>
        </w:tc>
        <w:tc>
          <w:tcPr>
            <w:tcW w:w="2327"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9" w:hRule="atLeast"/>
        </w:trPr>
        <w:tc>
          <w:tcPr>
            <w:tcW w:w="117"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总体目标</w:t>
            </w:r>
          </w:p>
        </w:tc>
        <w:tc>
          <w:tcPr>
            <w:tcW w:w="2555"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扶持残疾人就业创业，使有就业愿望的残疾人融入社会，带动和影响周围的残疾人。</w:t>
            </w:r>
          </w:p>
        </w:tc>
        <w:tc>
          <w:tcPr>
            <w:tcW w:w="2327" w:type="pct"/>
            <w:gridSpan w:val="3"/>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扶持残疾人就业创业，使有就业愿望的残疾人融入社会，改善残疾人生活。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117" w:type="pct"/>
            <w:vMerge w:val="restart"/>
            <w:tcBorders>
              <w:top w:val="nil"/>
              <w:left w:val="single" w:color="000000" w:sz="8" w:space="0"/>
              <w:bottom w:val="nil"/>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绩效指标</w:t>
            </w:r>
          </w:p>
        </w:tc>
        <w:tc>
          <w:tcPr>
            <w:tcW w:w="11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一级指标</w:t>
            </w:r>
          </w:p>
        </w:tc>
        <w:tc>
          <w:tcPr>
            <w:tcW w:w="177"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1348"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911"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c>
          <w:tcPr>
            <w:tcW w:w="960"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907"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458"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17"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产出指标</w:t>
            </w:r>
          </w:p>
        </w:tc>
        <w:tc>
          <w:tcPr>
            <w:tcW w:w="17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134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贫困残疾人帮扶人数</w:t>
            </w:r>
          </w:p>
        </w:tc>
        <w:tc>
          <w:tcPr>
            <w:tcW w:w="9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≤550人</w:t>
            </w:r>
          </w:p>
        </w:tc>
        <w:tc>
          <w:tcPr>
            <w:tcW w:w="96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9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贫困残疾人帮扶人数</w:t>
            </w:r>
          </w:p>
        </w:tc>
        <w:tc>
          <w:tcPr>
            <w:tcW w:w="45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≤550人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17"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7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134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残疾人资格认定程序合规定</w:t>
            </w:r>
          </w:p>
        </w:tc>
        <w:tc>
          <w:tcPr>
            <w:tcW w:w="9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合规</w:t>
            </w:r>
          </w:p>
        </w:tc>
        <w:tc>
          <w:tcPr>
            <w:tcW w:w="96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9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残疾人资格认定程序合规定</w:t>
            </w:r>
          </w:p>
        </w:tc>
        <w:tc>
          <w:tcPr>
            <w:tcW w:w="45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合规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17"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7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134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定向扶持工作开展及时性</w:t>
            </w:r>
          </w:p>
        </w:tc>
        <w:tc>
          <w:tcPr>
            <w:tcW w:w="9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c>
          <w:tcPr>
            <w:tcW w:w="96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9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定向扶持工作开展及时性</w:t>
            </w:r>
          </w:p>
        </w:tc>
        <w:tc>
          <w:tcPr>
            <w:tcW w:w="45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17"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77"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134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残疾人自主创业、个体经营的补贴</w:t>
            </w:r>
          </w:p>
        </w:tc>
        <w:tc>
          <w:tcPr>
            <w:tcW w:w="9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2000元</w:t>
            </w:r>
          </w:p>
        </w:tc>
        <w:tc>
          <w:tcPr>
            <w:tcW w:w="960"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9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残疾人自主创业、个体经营的补贴</w:t>
            </w:r>
          </w:p>
        </w:tc>
        <w:tc>
          <w:tcPr>
            <w:tcW w:w="45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17"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77"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34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对就业年龄段的残疾人货物扶持</w:t>
            </w:r>
          </w:p>
        </w:tc>
        <w:tc>
          <w:tcPr>
            <w:tcW w:w="9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500元</w:t>
            </w:r>
          </w:p>
        </w:tc>
        <w:tc>
          <w:tcPr>
            <w:tcW w:w="960"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9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对就业年龄段的残疾人货物扶持</w:t>
            </w:r>
          </w:p>
        </w:tc>
        <w:tc>
          <w:tcPr>
            <w:tcW w:w="45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17"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效益指标</w:t>
            </w:r>
          </w:p>
        </w:tc>
        <w:tc>
          <w:tcPr>
            <w:tcW w:w="17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134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缓解残疾人经济压力</w:t>
            </w:r>
          </w:p>
        </w:tc>
        <w:tc>
          <w:tcPr>
            <w:tcW w:w="9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缓解</w:t>
            </w:r>
          </w:p>
        </w:tc>
        <w:tc>
          <w:tcPr>
            <w:tcW w:w="96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9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缓解残疾人经济压力</w:t>
            </w:r>
          </w:p>
        </w:tc>
        <w:tc>
          <w:tcPr>
            <w:tcW w:w="45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缓解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17"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7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134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促进残疾人就业创业</w:t>
            </w:r>
          </w:p>
        </w:tc>
        <w:tc>
          <w:tcPr>
            <w:tcW w:w="9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w:t>
            </w:r>
          </w:p>
        </w:tc>
        <w:tc>
          <w:tcPr>
            <w:tcW w:w="96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9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促进残疾人就业创业</w:t>
            </w:r>
          </w:p>
        </w:tc>
        <w:tc>
          <w:tcPr>
            <w:tcW w:w="45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17"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7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生态效益指标</w:t>
            </w:r>
          </w:p>
        </w:tc>
        <w:tc>
          <w:tcPr>
            <w:tcW w:w="134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9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96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生态效益指标</w:t>
            </w:r>
          </w:p>
        </w:tc>
        <w:tc>
          <w:tcPr>
            <w:tcW w:w="9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5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17"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7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可持续影响指标</w:t>
            </w:r>
          </w:p>
        </w:tc>
        <w:tc>
          <w:tcPr>
            <w:tcW w:w="134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9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96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可持续影响指标</w:t>
            </w:r>
          </w:p>
        </w:tc>
        <w:tc>
          <w:tcPr>
            <w:tcW w:w="9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5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117"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11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满意度指标</w:t>
            </w:r>
          </w:p>
        </w:tc>
        <w:tc>
          <w:tcPr>
            <w:tcW w:w="17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134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残疾人满意度</w:t>
            </w:r>
          </w:p>
        </w:tc>
        <w:tc>
          <w:tcPr>
            <w:tcW w:w="9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≥90%</w:t>
            </w:r>
          </w:p>
        </w:tc>
        <w:tc>
          <w:tcPr>
            <w:tcW w:w="96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907"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残疾人满意度</w:t>
            </w:r>
          </w:p>
        </w:tc>
        <w:tc>
          <w:tcPr>
            <w:tcW w:w="458"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95"/>
        <w:gridCol w:w="98"/>
        <w:gridCol w:w="658"/>
        <w:gridCol w:w="213"/>
        <w:gridCol w:w="980"/>
        <w:gridCol w:w="413"/>
        <w:gridCol w:w="773"/>
        <w:gridCol w:w="613"/>
        <w:gridCol w:w="954"/>
        <w:gridCol w:w="166"/>
        <w:gridCol w:w="128"/>
        <w:gridCol w:w="1080"/>
        <w:gridCol w:w="458"/>
        <w:gridCol w:w="582"/>
        <w:gridCol w:w="603"/>
        <w:gridCol w:w="1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trPr>
        <w:tc>
          <w:tcPr>
            <w:tcW w:w="5000" w:type="pct"/>
            <w:gridSpan w:val="16"/>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（五）项目支出绩效目标申报表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01" w:type="pct"/>
            <w:gridSpan w:val="2"/>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32" w:type="pct"/>
            <w:gridSpan w:val="2"/>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29" w:type="pct"/>
            <w:gridSpan w:val="2"/>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31" w:type="pct"/>
            <w:gridSpan w:val="2"/>
            <w:tcBorders>
              <w:top w:val="nil"/>
              <w:left w:val="nil"/>
              <w:bottom w:val="nil"/>
              <w:right w:val="nil"/>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top"/>
              <w:rPr>
                <w:rFonts w:hint="default" w:ascii="Calibri" w:hAnsi="Calibri" w:cs="Calibri"/>
                <w:i w:val="0"/>
                <w:iCs w:val="0"/>
                <w:sz w:val="21"/>
                <w:szCs w:val="21"/>
              </w:rPr>
            </w:pPr>
            <w:r>
              <w:rPr>
                <w:rFonts w:hint="eastAsia" w:ascii="宋体" w:hAnsi="宋体" w:eastAsia="宋体" w:cs="宋体"/>
                <w:i w:val="0"/>
                <w:iCs w:val="0"/>
                <w:color w:val="000000"/>
                <w:sz w:val="20"/>
                <w:szCs w:val="20"/>
              </w:rPr>
              <w:t>（2022年度）</w:t>
            </w:r>
          </w:p>
        </w:tc>
        <w:tc>
          <w:tcPr>
            <w:tcW w:w="728" w:type="pct"/>
            <w:gridSpan w:val="3"/>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551" w:type="pct"/>
            <w:gridSpan w:val="2"/>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55" w:type="pct"/>
            <w:gridSpan w:val="2"/>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02" w:type="pct"/>
            <w:gridSpan w:val="5"/>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项目名称</w:t>
            </w:r>
          </w:p>
        </w:tc>
        <w:tc>
          <w:tcPr>
            <w:tcW w:w="3597" w:type="pct"/>
            <w:gridSpan w:val="11"/>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Z特殊儿童康复工作经费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02"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主管部门及代码</w:t>
            </w:r>
          </w:p>
        </w:tc>
        <w:tc>
          <w:tcPr>
            <w:tcW w:w="1460"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122-大同市残疾人联合会[部门]</w:t>
            </w:r>
          </w:p>
        </w:tc>
        <w:tc>
          <w:tcPr>
            <w:tcW w:w="728" w:type="pct"/>
            <w:gridSpan w:val="3"/>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实施单位</w:t>
            </w:r>
          </w:p>
        </w:tc>
        <w:tc>
          <w:tcPr>
            <w:tcW w:w="1407" w:type="pct"/>
            <w:gridSpan w:val="4"/>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02"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项目属性</w:t>
            </w:r>
          </w:p>
        </w:tc>
        <w:tc>
          <w:tcPr>
            <w:tcW w:w="1460"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经常性项目（长期开展）</w:t>
            </w:r>
          </w:p>
        </w:tc>
        <w:tc>
          <w:tcPr>
            <w:tcW w:w="728"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项目期</w:t>
            </w:r>
          </w:p>
        </w:tc>
        <w:tc>
          <w:tcPr>
            <w:tcW w:w="1407"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02" w:type="pct"/>
            <w:gridSpan w:val="5"/>
            <w:vMerge w:val="restart"/>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项目资金</w:t>
            </w:r>
            <w:r>
              <w:rPr>
                <w:rFonts w:hint="eastAsia" w:ascii="宋体" w:hAnsi="宋体" w:eastAsia="宋体" w:cs="宋体"/>
                <w:i w:val="0"/>
                <w:iCs w:val="0"/>
                <w:color w:val="000000"/>
                <w:sz w:val="20"/>
                <w:szCs w:val="20"/>
              </w:rPr>
              <w:br w:type="textWrapping"/>
            </w:r>
            <w:r>
              <w:rPr>
                <w:rFonts w:hint="eastAsia" w:ascii="宋体" w:hAnsi="宋体" w:eastAsia="宋体" w:cs="宋体"/>
                <w:i w:val="0"/>
                <w:iCs w:val="0"/>
                <w:color w:val="000000"/>
                <w:sz w:val="20"/>
                <w:szCs w:val="20"/>
              </w:rPr>
              <w:t>（元）</w:t>
            </w:r>
          </w:p>
        </w:tc>
        <w:tc>
          <w:tcPr>
            <w:tcW w:w="629"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实施期资金总额：</w:t>
            </w:r>
          </w:p>
        </w:tc>
        <w:tc>
          <w:tcPr>
            <w:tcW w:w="831"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252,000</w:t>
            </w:r>
          </w:p>
        </w:tc>
        <w:tc>
          <w:tcPr>
            <w:tcW w:w="728"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年度资金总额：</w:t>
            </w:r>
          </w:p>
        </w:tc>
        <w:tc>
          <w:tcPr>
            <w:tcW w:w="1407" w:type="pct"/>
            <w:gridSpan w:val="4"/>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84,000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02" w:type="pct"/>
            <w:gridSpan w:val="5"/>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831"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728"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1407"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02" w:type="pct"/>
            <w:gridSpan w:val="5"/>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省级财政资金</w:t>
            </w:r>
          </w:p>
        </w:tc>
        <w:tc>
          <w:tcPr>
            <w:tcW w:w="831"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728"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省级财政资金</w:t>
            </w:r>
          </w:p>
        </w:tc>
        <w:tc>
          <w:tcPr>
            <w:tcW w:w="1407"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02" w:type="pct"/>
            <w:gridSpan w:val="5"/>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市县（区）财政资金</w:t>
            </w:r>
          </w:p>
        </w:tc>
        <w:tc>
          <w:tcPr>
            <w:tcW w:w="831"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252,000</w:t>
            </w:r>
          </w:p>
        </w:tc>
        <w:tc>
          <w:tcPr>
            <w:tcW w:w="728"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市县（区）财政资金</w:t>
            </w:r>
          </w:p>
        </w:tc>
        <w:tc>
          <w:tcPr>
            <w:tcW w:w="1407"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84,000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02" w:type="pct"/>
            <w:gridSpan w:val="5"/>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单位自筹</w:t>
            </w:r>
          </w:p>
        </w:tc>
        <w:tc>
          <w:tcPr>
            <w:tcW w:w="831"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728"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单位自筹</w:t>
            </w:r>
          </w:p>
        </w:tc>
        <w:tc>
          <w:tcPr>
            <w:tcW w:w="1407"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402" w:type="pct"/>
            <w:gridSpan w:val="5"/>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其他资金</w:t>
            </w:r>
          </w:p>
        </w:tc>
        <w:tc>
          <w:tcPr>
            <w:tcW w:w="831"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728"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其他资金</w:t>
            </w:r>
          </w:p>
        </w:tc>
        <w:tc>
          <w:tcPr>
            <w:tcW w:w="1407" w:type="pct"/>
            <w:gridSpan w:val="4"/>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402"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项目概况</w:t>
            </w:r>
          </w:p>
        </w:tc>
        <w:tc>
          <w:tcPr>
            <w:tcW w:w="3597" w:type="pct"/>
            <w:gridSpan w:val="11"/>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用于单位运营费（水费、电费、取暖费）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402"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立项依据</w:t>
            </w:r>
          </w:p>
        </w:tc>
        <w:tc>
          <w:tcPr>
            <w:tcW w:w="3597" w:type="pct"/>
            <w:gridSpan w:val="11"/>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大同市人民政府办公厅批转大同市教育局等部门关于《大同市第二期特殊教育提升计划实施方案（2017-2020年）》的通知（同政办发[214]号）      《山西省残疾儿童康复救助制度》（晋政发【2018】43号）“将残疾儿童康复救助纳入本级政府财政预算，确保应救尽救”。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402"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项目设立必要性</w:t>
            </w:r>
          </w:p>
        </w:tc>
        <w:tc>
          <w:tcPr>
            <w:tcW w:w="3597" w:type="pct"/>
            <w:gridSpan w:val="11"/>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贯彻落实党的十九大关于“发展残疾人事业，加强残疾康复服务”的重要部署，保障全市残疾人及时得到基本康复服务。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402"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保证项目实施的制度、措施</w:t>
            </w:r>
          </w:p>
        </w:tc>
        <w:tc>
          <w:tcPr>
            <w:tcW w:w="3597" w:type="pct"/>
            <w:gridSpan w:val="11"/>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1、事业单位财务管理制度   2、项目专项资金管理制度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402" w:type="pct"/>
            <w:gridSpan w:val="5"/>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项目实施计划</w:t>
            </w:r>
          </w:p>
        </w:tc>
        <w:tc>
          <w:tcPr>
            <w:tcW w:w="3597" w:type="pct"/>
            <w:gridSpan w:val="11"/>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用于单位正常运营。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2863" w:type="pct"/>
            <w:gridSpan w:val="9"/>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实施期目标</w:t>
            </w:r>
          </w:p>
        </w:tc>
        <w:tc>
          <w:tcPr>
            <w:tcW w:w="2136" w:type="pct"/>
            <w:gridSpan w:val="7"/>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9" w:hRule="atLeast"/>
        </w:trPr>
        <w:tc>
          <w:tcPr>
            <w:tcW w:w="368"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总体目标</w:t>
            </w:r>
          </w:p>
        </w:tc>
        <w:tc>
          <w:tcPr>
            <w:tcW w:w="2494" w:type="pct"/>
            <w:gridSpan w:val="8"/>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保障工作征程运营，按时支付费用。</w:t>
            </w:r>
          </w:p>
        </w:tc>
        <w:tc>
          <w:tcPr>
            <w:tcW w:w="2136" w:type="pct"/>
            <w:gridSpan w:val="7"/>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保障工作正常运营，按时支付费用。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368" w:type="pct"/>
            <w:vMerge w:val="restart"/>
            <w:tcBorders>
              <w:top w:val="nil"/>
              <w:left w:val="single" w:color="000000" w:sz="8" w:space="0"/>
              <w:bottom w:val="nil"/>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绩效指标</w:t>
            </w:r>
          </w:p>
        </w:tc>
        <w:tc>
          <w:tcPr>
            <w:tcW w:w="401"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一级指标</w:t>
            </w:r>
          </w:p>
        </w:tc>
        <w:tc>
          <w:tcPr>
            <w:tcW w:w="632"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629"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831"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c>
          <w:tcPr>
            <w:tcW w:w="728" w:type="pct"/>
            <w:gridSpan w:val="3"/>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551"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855"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产出指标</w:t>
            </w:r>
          </w:p>
        </w:tc>
        <w:tc>
          <w:tcPr>
            <w:tcW w:w="632"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工作完成率</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c>
          <w:tcPr>
            <w:tcW w:w="728"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工作完成率</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用水量</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≥33000吨</w:t>
            </w:r>
          </w:p>
        </w:tc>
        <w:tc>
          <w:tcPr>
            <w:tcW w:w="728"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用水量</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≥33000吨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用电量</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≥5500度</w:t>
            </w:r>
          </w:p>
        </w:tc>
        <w:tc>
          <w:tcPr>
            <w:tcW w:w="728"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用电量</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≥5500度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供暖面积</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≥73元/平米/年</w:t>
            </w:r>
          </w:p>
        </w:tc>
        <w:tc>
          <w:tcPr>
            <w:tcW w:w="728"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供暖面积</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≥73元/平米/年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服务质量合格率</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≥90%</w:t>
            </w:r>
          </w:p>
        </w:tc>
        <w:tc>
          <w:tcPr>
            <w:tcW w:w="728"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服务质量合格率</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资金支付及时性</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c>
          <w:tcPr>
            <w:tcW w:w="728"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资金支付及时性</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供暖时间</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2022年1月至2022年12月</w:t>
            </w:r>
          </w:p>
        </w:tc>
        <w:tc>
          <w:tcPr>
            <w:tcW w:w="728"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供暖时间</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2022年1月至2022年12月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单位供暖成本</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≤6.3元/平方米</w:t>
            </w:r>
          </w:p>
        </w:tc>
        <w:tc>
          <w:tcPr>
            <w:tcW w:w="728"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单位供暖成本</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≤6.3元/平方米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单位用电成本</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≤7.3元/度</w:t>
            </w:r>
          </w:p>
        </w:tc>
        <w:tc>
          <w:tcPr>
            <w:tcW w:w="728"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单位用电成本</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≤7.3元/度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单位用水成本</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≤0.75元/吨</w:t>
            </w:r>
          </w:p>
        </w:tc>
        <w:tc>
          <w:tcPr>
            <w:tcW w:w="728"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单位用水成本</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≤0.75元/吨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效益指标</w:t>
            </w:r>
          </w:p>
        </w:tc>
        <w:tc>
          <w:tcPr>
            <w:tcW w:w="632"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28"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促进残疾人事业发展</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w:t>
            </w:r>
          </w:p>
        </w:tc>
        <w:tc>
          <w:tcPr>
            <w:tcW w:w="728"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促进残疾人事业发展</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生态效益指标</w:t>
            </w: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28"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生态效益指标</w:t>
            </w: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2"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可持续影响指标</w:t>
            </w: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28"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可持续影响指标</w:t>
            </w: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8"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0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满意度指标</w:t>
            </w:r>
          </w:p>
        </w:tc>
        <w:tc>
          <w:tcPr>
            <w:tcW w:w="632"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62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残疾人满意度</w:t>
            </w:r>
          </w:p>
        </w:tc>
        <w:tc>
          <w:tcPr>
            <w:tcW w:w="83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c>
          <w:tcPr>
            <w:tcW w:w="728"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551"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残疾人满意度</w:t>
            </w:r>
          </w:p>
        </w:tc>
        <w:tc>
          <w:tcPr>
            <w:tcW w:w="85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trPr>
        <w:tc>
          <w:tcPr>
            <w:tcW w:w="5000" w:type="pct"/>
            <w:gridSpan w:val="16"/>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default" w:ascii="Calibri" w:hAnsi="Calibri" w:cs="Calibri"/>
                <w:i w:val="0"/>
                <w:iCs w:val="0"/>
                <w:sz w:val="21"/>
                <w:szCs w:val="21"/>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default" w:ascii="Calibri" w:hAnsi="Calibri" w:cs="Calibri"/>
                <w:i w:val="0"/>
                <w:iCs w:val="0"/>
                <w:sz w:val="21"/>
                <w:szCs w:val="21"/>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default" w:ascii="Calibri" w:hAnsi="Calibri" w:cs="Calibri"/>
                <w:i w:val="0"/>
                <w:iCs w:val="0"/>
                <w:sz w:val="21"/>
                <w:szCs w:val="21"/>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（六）项目支出绩效目标申报表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462" w:type="pct"/>
            <w:gridSpan w:val="2"/>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39" w:type="pct"/>
            <w:gridSpan w:val="2"/>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2213" w:type="pct"/>
            <w:gridSpan w:val="7"/>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（2022年度）</w:t>
            </w:r>
          </w:p>
        </w:tc>
        <w:tc>
          <w:tcPr>
            <w:tcW w:w="628" w:type="pct"/>
            <w:gridSpan w:val="2"/>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535"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621" w:type="pct"/>
            <w:gridSpan w:val="6"/>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项目名称</w:t>
            </w:r>
          </w:p>
        </w:tc>
        <w:tc>
          <w:tcPr>
            <w:tcW w:w="3378" w:type="pct"/>
            <w:gridSpan w:val="10"/>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Z特殊儿童康复工作经费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621" w:type="pct"/>
            <w:gridSpan w:val="6"/>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主管部门及代码</w:t>
            </w:r>
          </w:p>
        </w:tc>
        <w:tc>
          <w:tcPr>
            <w:tcW w:w="139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122-大同市残疾人联合会[部门]</w:t>
            </w:r>
          </w:p>
        </w:tc>
        <w:tc>
          <w:tcPr>
            <w:tcW w:w="816"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实施单位</w:t>
            </w:r>
          </w:p>
        </w:tc>
        <w:tc>
          <w:tcPr>
            <w:tcW w:w="1164" w:type="pct"/>
            <w:gridSpan w:val="3"/>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621" w:type="pct"/>
            <w:gridSpan w:val="6"/>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项目属性</w:t>
            </w:r>
          </w:p>
        </w:tc>
        <w:tc>
          <w:tcPr>
            <w:tcW w:w="1397"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经常性项目（长期开展）</w:t>
            </w:r>
          </w:p>
        </w:tc>
        <w:tc>
          <w:tcPr>
            <w:tcW w:w="81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项目期</w:t>
            </w:r>
          </w:p>
        </w:tc>
        <w:tc>
          <w:tcPr>
            <w:tcW w:w="1164"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621" w:type="pct"/>
            <w:gridSpan w:val="6"/>
            <w:vMerge w:val="restart"/>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项目资金</w:t>
            </w:r>
            <w:r>
              <w:rPr>
                <w:rFonts w:hint="eastAsia" w:ascii="宋体" w:hAnsi="宋体" w:eastAsia="宋体" w:cs="宋体"/>
                <w:i w:val="0"/>
                <w:iCs w:val="0"/>
                <w:color w:val="000000"/>
                <w:sz w:val="20"/>
                <w:szCs w:val="20"/>
              </w:rPr>
              <w:br w:type="textWrapping"/>
            </w:r>
            <w:r>
              <w:rPr>
                <w:rFonts w:hint="eastAsia" w:ascii="宋体" w:hAnsi="宋体" w:eastAsia="宋体" w:cs="宋体"/>
                <w:i w:val="0"/>
                <w:iCs w:val="0"/>
                <w:color w:val="000000"/>
                <w:sz w:val="20"/>
                <w:szCs w:val="20"/>
              </w:rPr>
              <w:t>（元）</w:t>
            </w:r>
          </w:p>
        </w:tc>
        <w:tc>
          <w:tcPr>
            <w:tcW w:w="73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实施期资金总额：</w:t>
            </w:r>
          </w:p>
        </w:tc>
        <w:tc>
          <w:tcPr>
            <w:tcW w:w="662"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1,206,900</w:t>
            </w:r>
          </w:p>
        </w:tc>
        <w:tc>
          <w:tcPr>
            <w:tcW w:w="81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年度资金总额：</w:t>
            </w:r>
          </w:p>
        </w:tc>
        <w:tc>
          <w:tcPr>
            <w:tcW w:w="1164" w:type="pct"/>
            <w:gridSpan w:val="3"/>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402,300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621" w:type="pct"/>
            <w:gridSpan w:val="6"/>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662"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81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1164"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621" w:type="pct"/>
            <w:gridSpan w:val="6"/>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省级财政资金</w:t>
            </w:r>
          </w:p>
        </w:tc>
        <w:tc>
          <w:tcPr>
            <w:tcW w:w="662"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81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省级财政资金</w:t>
            </w:r>
          </w:p>
        </w:tc>
        <w:tc>
          <w:tcPr>
            <w:tcW w:w="1164"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621" w:type="pct"/>
            <w:gridSpan w:val="6"/>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市县（区）财政资金</w:t>
            </w:r>
          </w:p>
        </w:tc>
        <w:tc>
          <w:tcPr>
            <w:tcW w:w="662"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1,206,900</w:t>
            </w:r>
          </w:p>
        </w:tc>
        <w:tc>
          <w:tcPr>
            <w:tcW w:w="81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市县（区）财政资金</w:t>
            </w:r>
          </w:p>
        </w:tc>
        <w:tc>
          <w:tcPr>
            <w:tcW w:w="1164"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402,300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621" w:type="pct"/>
            <w:gridSpan w:val="6"/>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单位自筹</w:t>
            </w:r>
          </w:p>
        </w:tc>
        <w:tc>
          <w:tcPr>
            <w:tcW w:w="662"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81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单位自筹</w:t>
            </w:r>
          </w:p>
        </w:tc>
        <w:tc>
          <w:tcPr>
            <w:tcW w:w="1164"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621" w:type="pct"/>
            <w:gridSpan w:val="6"/>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其他资金</w:t>
            </w:r>
          </w:p>
        </w:tc>
        <w:tc>
          <w:tcPr>
            <w:tcW w:w="662"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816"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其他资金</w:t>
            </w:r>
          </w:p>
        </w:tc>
        <w:tc>
          <w:tcPr>
            <w:tcW w:w="1164"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621" w:type="pct"/>
            <w:gridSpan w:val="6"/>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项目概况</w:t>
            </w:r>
          </w:p>
        </w:tc>
        <w:tc>
          <w:tcPr>
            <w:tcW w:w="3378" w:type="pct"/>
            <w:gridSpan w:val="10"/>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主要用于单位运转经费（办公费、邮电费、差旅费、委托业务费）等。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621" w:type="pct"/>
            <w:gridSpan w:val="6"/>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立项依据</w:t>
            </w:r>
          </w:p>
        </w:tc>
        <w:tc>
          <w:tcPr>
            <w:tcW w:w="3378" w:type="pct"/>
            <w:gridSpan w:val="10"/>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《山西省残疾儿童康复救助制度》（晋政发【2018】43号）“将残疾儿童康复救助纳入本级政府财政预算，确保应救尽救”。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621" w:type="pct"/>
            <w:gridSpan w:val="6"/>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项目设立必要性</w:t>
            </w:r>
          </w:p>
        </w:tc>
        <w:tc>
          <w:tcPr>
            <w:tcW w:w="3378" w:type="pct"/>
            <w:gridSpan w:val="10"/>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贯彻落实党的十九大关于“发展残疾人事业，加强残疾康复服务”的重要部署，保障全市残疾儿童及时得到基本康复服务。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621" w:type="pct"/>
            <w:gridSpan w:val="6"/>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保证项目实施的制度、措施</w:t>
            </w:r>
          </w:p>
        </w:tc>
        <w:tc>
          <w:tcPr>
            <w:tcW w:w="3378" w:type="pct"/>
            <w:gridSpan w:val="10"/>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1、事业单位财务管理制度    2、项目专项资金管理制度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621" w:type="pct"/>
            <w:gridSpan w:val="6"/>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项目实施计划</w:t>
            </w:r>
          </w:p>
        </w:tc>
        <w:tc>
          <w:tcPr>
            <w:tcW w:w="3378" w:type="pct"/>
            <w:gridSpan w:val="10"/>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单位正常运转经费等，按计划有序地完成工作。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2951" w:type="pct"/>
            <w:gridSpan w:val="10"/>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实施期目标</w:t>
            </w:r>
          </w:p>
        </w:tc>
        <w:tc>
          <w:tcPr>
            <w:tcW w:w="2048"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9" w:hRule="atLeast"/>
        </w:trPr>
        <w:tc>
          <w:tcPr>
            <w:tcW w:w="420" w:type="pct"/>
            <w:gridSpan w:val="2"/>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总体目标</w:t>
            </w:r>
          </w:p>
        </w:tc>
        <w:tc>
          <w:tcPr>
            <w:tcW w:w="2530" w:type="pct"/>
            <w:gridSpan w:val="8"/>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2022年预计承担康复训练任务100名左右，保证特殊儿童康复训练效果、保障特殊儿童康复训练周期、提高特殊儿童康复训练效率，且整体康复训练效果良好；对有需求的残疾人进行摸底登记，再进行政府采购，然后进行合理适配。 保障日常工作顺利开展。      </w:t>
            </w:r>
          </w:p>
        </w:tc>
        <w:tc>
          <w:tcPr>
            <w:tcW w:w="2048" w:type="pct"/>
            <w:gridSpan w:val="6"/>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2022年预计承担康复训练任务100名左右，保证特殊儿童康复训练效果、保障特殊儿童康复训练周期、提高特殊儿童康复训练效率，且整体康复训练效果良好；对有需求的残疾人进行摸底登记，再进行政府采购，然后进行合理适配。保障日常工作顺利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420" w:type="pct"/>
            <w:gridSpan w:val="2"/>
            <w:vMerge w:val="restart"/>
            <w:tcBorders>
              <w:top w:val="nil"/>
              <w:left w:val="single" w:color="000000" w:sz="8" w:space="0"/>
              <w:bottom w:val="nil"/>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绩效指标</w:t>
            </w:r>
          </w:p>
        </w:tc>
        <w:tc>
          <w:tcPr>
            <w:tcW w:w="462"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一级指标</w:t>
            </w:r>
          </w:p>
        </w:tc>
        <w:tc>
          <w:tcPr>
            <w:tcW w:w="739"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735"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594"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c>
          <w:tcPr>
            <w:tcW w:w="883" w:type="pct"/>
            <w:gridSpan w:val="3"/>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628"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535"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产出指标</w:t>
            </w:r>
          </w:p>
        </w:tc>
        <w:tc>
          <w:tcPr>
            <w:tcW w:w="739"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电话数量</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9部</w:t>
            </w:r>
          </w:p>
        </w:tc>
        <w:tc>
          <w:tcPr>
            <w:tcW w:w="883"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办公用文件柜</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用车数量</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1辆</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办公用硒鼓</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≤50个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办公用文件柜</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2件</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宽带数量</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4个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办公用硒鼓</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≤50个</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电话数量</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宽带数量</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4个</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宣传时长</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≥30天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宣传时长</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≥30天</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用车数量</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工作保障率</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c>
          <w:tcPr>
            <w:tcW w:w="88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工作保障率</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资金支付及时性</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c>
          <w:tcPr>
            <w:tcW w:w="883"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资金支付及时性</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资金支付率</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用车费用标准</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16000元</w:t>
            </w:r>
          </w:p>
        </w:tc>
        <w:tc>
          <w:tcPr>
            <w:tcW w:w="883"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宣传费用</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≤90000元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文件柜单价</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≤950元</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文件柜单价</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硒鼓单价</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≤190元 /个</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硒鼓单价</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≤190元 /个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月均电话费</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≤50元 /部</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月均电话费</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≤50元 /部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宣传费用</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≤90000元</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用车费用标准</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16000元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月均宽带费</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≤300元 /个</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月均宽带费</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≤300元 /个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效益指标</w:t>
            </w:r>
          </w:p>
        </w:tc>
        <w:tc>
          <w:tcPr>
            <w:tcW w:w="73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8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促进残疾人事业发展</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w:t>
            </w:r>
          </w:p>
        </w:tc>
        <w:tc>
          <w:tcPr>
            <w:tcW w:w="88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促进残疾人事业发展</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可持续影响指标</w:t>
            </w: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8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可持续影响指标</w:t>
            </w: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满意度指标</w:t>
            </w:r>
          </w:p>
        </w:tc>
        <w:tc>
          <w:tcPr>
            <w:tcW w:w="739"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工作人员满意度</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c>
          <w:tcPr>
            <w:tcW w:w="883"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工作人员满意度</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420" w:type="pct"/>
            <w:gridSpan w:val="2"/>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462"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9"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3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5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883"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服务群体满意度</w:t>
            </w:r>
          </w:p>
        </w:tc>
        <w:tc>
          <w:tcPr>
            <w:tcW w:w="535"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78"/>
        <w:gridCol w:w="735"/>
        <w:gridCol w:w="1151"/>
        <w:gridCol w:w="1359"/>
        <w:gridCol w:w="1303"/>
        <w:gridCol w:w="199"/>
        <w:gridCol w:w="1151"/>
        <w:gridCol w:w="1359"/>
        <w:gridCol w:w="14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trPr>
        <w:tc>
          <w:tcPr>
            <w:tcW w:w="5000" w:type="pct"/>
            <w:gridSpan w:val="9"/>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rPr>
              <w:t>（七）项目支出绩效目标申报表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0"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391"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11"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19"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94" w:type="pct"/>
            <w:gridSpan w:val="2"/>
            <w:tcBorders>
              <w:top w:val="nil"/>
              <w:left w:val="nil"/>
              <w:bottom w:val="nil"/>
              <w:right w:val="nil"/>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top"/>
              <w:rPr>
                <w:rFonts w:hint="default" w:ascii="Calibri" w:hAnsi="Calibri" w:cs="Calibri"/>
                <w:i w:val="0"/>
                <w:iCs w:val="0"/>
                <w:sz w:val="21"/>
                <w:szCs w:val="21"/>
              </w:rPr>
            </w:pPr>
            <w:r>
              <w:rPr>
                <w:rFonts w:hint="eastAsia" w:ascii="宋体" w:hAnsi="宋体" w:eastAsia="宋体" w:cs="宋体"/>
                <w:i w:val="0"/>
                <w:iCs w:val="0"/>
                <w:color w:val="000000"/>
                <w:sz w:val="20"/>
                <w:szCs w:val="20"/>
              </w:rPr>
              <w:t>（2022年度）</w:t>
            </w:r>
          </w:p>
        </w:tc>
        <w:tc>
          <w:tcPr>
            <w:tcW w:w="610"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rPr>
              <w:t> </w:t>
            </w:r>
          </w:p>
        </w:tc>
        <w:tc>
          <w:tcPr>
            <w:tcW w:w="719"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90" w:type="pct"/>
            <w:tcBorders>
              <w:top w:val="nil"/>
              <w:left w:val="nil"/>
              <w:bottom w:val="nil"/>
              <w:right w:val="nil"/>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364" w:type="pct"/>
            <w:gridSpan w:val="3"/>
            <w:tcBorders>
              <w:top w:val="single" w:color="000000" w:sz="8" w:space="0"/>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项目名称</w:t>
            </w:r>
          </w:p>
        </w:tc>
        <w:tc>
          <w:tcPr>
            <w:tcW w:w="3635" w:type="pct"/>
            <w:gridSpan w:val="6"/>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Z特殊儿童康复工作经费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36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主管部门及代码</w:t>
            </w:r>
          </w:p>
        </w:tc>
        <w:tc>
          <w:tcPr>
            <w:tcW w:w="1409"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122-大同市残疾人联合会[部门]</w:t>
            </w:r>
          </w:p>
        </w:tc>
        <w:tc>
          <w:tcPr>
            <w:tcW w:w="715"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实施单位</w:t>
            </w:r>
          </w:p>
        </w:tc>
        <w:tc>
          <w:tcPr>
            <w:tcW w:w="1510"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36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项目属性</w:t>
            </w:r>
          </w:p>
        </w:tc>
        <w:tc>
          <w:tcPr>
            <w:tcW w:w="1409"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经常性项目（长期开展）</w:t>
            </w:r>
          </w:p>
        </w:tc>
        <w:tc>
          <w:tcPr>
            <w:tcW w:w="71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项目期</w:t>
            </w:r>
          </w:p>
        </w:tc>
        <w:tc>
          <w:tcPr>
            <w:tcW w:w="151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364" w:type="pct"/>
            <w:gridSpan w:val="3"/>
            <w:vMerge w:val="restart"/>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项目资金</w:t>
            </w:r>
            <w:r>
              <w:rPr>
                <w:rFonts w:hint="eastAsia" w:ascii="宋体" w:hAnsi="宋体" w:eastAsia="宋体" w:cs="宋体"/>
                <w:i w:val="0"/>
                <w:iCs w:val="0"/>
                <w:color w:val="000000"/>
                <w:sz w:val="20"/>
                <w:szCs w:val="20"/>
              </w:rPr>
              <w:br w:type="textWrapping"/>
            </w:r>
            <w:r>
              <w:rPr>
                <w:rFonts w:hint="eastAsia" w:ascii="宋体" w:hAnsi="宋体" w:eastAsia="宋体" w:cs="宋体"/>
                <w:i w:val="0"/>
                <w:iCs w:val="0"/>
                <w:color w:val="000000"/>
                <w:sz w:val="20"/>
                <w:szCs w:val="20"/>
              </w:rPr>
              <w:t>（元）</w:t>
            </w:r>
          </w:p>
        </w:tc>
        <w:tc>
          <w:tcPr>
            <w:tcW w:w="71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实施期资金总额：</w:t>
            </w:r>
          </w:p>
        </w:tc>
        <w:tc>
          <w:tcPr>
            <w:tcW w:w="68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101,100</w:t>
            </w:r>
          </w:p>
        </w:tc>
        <w:tc>
          <w:tcPr>
            <w:tcW w:w="71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年度资金总额：</w:t>
            </w:r>
          </w:p>
        </w:tc>
        <w:tc>
          <w:tcPr>
            <w:tcW w:w="1510"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33,700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364"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68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71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其中：中央财政资金</w:t>
            </w:r>
          </w:p>
        </w:tc>
        <w:tc>
          <w:tcPr>
            <w:tcW w:w="151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364"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省级财政资金</w:t>
            </w:r>
          </w:p>
        </w:tc>
        <w:tc>
          <w:tcPr>
            <w:tcW w:w="68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71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省级财政资金</w:t>
            </w:r>
          </w:p>
        </w:tc>
        <w:tc>
          <w:tcPr>
            <w:tcW w:w="151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364"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市县（区）财政资金</w:t>
            </w:r>
          </w:p>
        </w:tc>
        <w:tc>
          <w:tcPr>
            <w:tcW w:w="68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101,100</w:t>
            </w:r>
          </w:p>
        </w:tc>
        <w:tc>
          <w:tcPr>
            <w:tcW w:w="71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市县（区）财政资金</w:t>
            </w:r>
          </w:p>
        </w:tc>
        <w:tc>
          <w:tcPr>
            <w:tcW w:w="151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33,700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364"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单位自筹</w:t>
            </w:r>
          </w:p>
        </w:tc>
        <w:tc>
          <w:tcPr>
            <w:tcW w:w="68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c>
          <w:tcPr>
            <w:tcW w:w="71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单位自筹</w:t>
            </w:r>
          </w:p>
        </w:tc>
        <w:tc>
          <w:tcPr>
            <w:tcW w:w="151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trPr>
        <w:tc>
          <w:tcPr>
            <w:tcW w:w="1364" w:type="pct"/>
            <w:gridSpan w:val="3"/>
            <w:vMerge w:val="continue"/>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其他资金</w:t>
            </w:r>
          </w:p>
        </w:tc>
        <w:tc>
          <w:tcPr>
            <w:tcW w:w="689"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c>
          <w:tcPr>
            <w:tcW w:w="715"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rPr>
              <w:t> 其他资金</w:t>
            </w:r>
          </w:p>
        </w:tc>
        <w:tc>
          <w:tcPr>
            <w:tcW w:w="1510" w:type="pct"/>
            <w:gridSpan w:val="2"/>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36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项目概况</w:t>
            </w:r>
          </w:p>
        </w:tc>
        <w:tc>
          <w:tcPr>
            <w:tcW w:w="3635"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单位正常运营费（物业费）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36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立项依据</w:t>
            </w:r>
          </w:p>
        </w:tc>
        <w:tc>
          <w:tcPr>
            <w:tcW w:w="3635"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大同市人民政府办公厅批转大同市教育局等部门关于《大同市第二期特殊教育提升计划实施方案（2017-2020年）》的通知（同政办发[214]号）      《山西省残疾儿童康复救助制度》（晋政发【2018】43号）“将残疾儿童康复救助纳入本级政府财政预算，确保应救尽救”。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36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项目设立必要性</w:t>
            </w:r>
          </w:p>
        </w:tc>
        <w:tc>
          <w:tcPr>
            <w:tcW w:w="3635"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贯彻落实党的十九大关于“发展残疾人事业，加强残疾康复服务”的重要部署，保障全市残疾儿童及时得到基本康复服务。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36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保证项目实施的制度、措施</w:t>
            </w:r>
          </w:p>
        </w:tc>
        <w:tc>
          <w:tcPr>
            <w:tcW w:w="3635"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1、事业单位财务管理制度     2、项目专项资金管理制度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1364" w:type="pct"/>
            <w:gridSpan w:val="3"/>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项目实施计划</w:t>
            </w:r>
          </w:p>
        </w:tc>
        <w:tc>
          <w:tcPr>
            <w:tcW w:w="3635" w:type="pct"/>
            <w:gridSpan w:val="6"/>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用于单位物业费。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39" w:hRule="atLeast"/>
        </w:trPr>
        <w:tc>
          <w:tcPr>
            <w:tcW w:w="2878" w:type="pct"/>
            <w:gridSpan w:val="6"/>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实施期目标</w:t>
            </w:r>
          </w:p>
        </w:tc>
        <w:tc>
          <w:tcPr>
            <w:tcW w:w="2121" w:type="pct"/>
            <w:gridSpan w:val="3"/>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9" w:hRule="atLeast"/>
        </w:trPr>
        <w:tc>
          <w:tcPr>
            <w:tcW w:w="360" w:type="pct"/>
            <w:tcBorders>
              <w:top w:val="nil"/>
              <w:left w:val="single" w:color="000000" w:sz="8" w:space="0"/>
              <w:bottom w:val="single" w:color="000000" w:sz="8" w:space="0"/>
              <w:right w:val="single" w:color="000000" w:sz="8" w:space="0"/>
            </w:tcBorders>
            <w:shd w:val="clear" w:color="auto" w:fill="auto"/>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总体目标</w:t>
            </w:r>
          </w:p>
        </w:tc>
        <w:tc>
          <w:tcPr>
            <w:tcW w:w="2518" w:type="pct"/>
            <w:gridSpan w:val="5"/>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《山西省残疾儿童康复救助制度》（晋政发【2018】43号）“将残疾儿童康复救助纳入本级政府财政预算，确保应救尽救”。</w:t>
            </w:r>
          </w:p>
        </w:tc>
        <w:tc>
          <w:tcPr>
            <w:tcW w:w="2121" w:type="pct"/>
            <w:gridSpan w:val="3"/>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保障单位工作正常运营，资金按时支付。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5" w:hRule="atLeast"/>
        </w:trPr>
        <w:tc>
          <w:tcPr>
            <w:tcW w:w="360" w:type="pct"/>
            <w:vMerge w:val="restart"/>
            <w:tcBorders>
              <w:top w:val="nil"/>
              <w:left w:val="single" w:color="000000" w:sz="8" w:space="0"/>
              <w:bottom w:val="nil"/>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rPr>
              <w:t>绩效指标</w:t>
            </w:r>
          </w:p>
        </w:tc>
        <w:tc>
          <w:tcPr>
            <w:tcW w:w="39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一级指标</w:t>
            </w:r>
          </w:p>
        </w:tc>
        <w:tc>
          <w:tcPr>
            <w:tcW w:w="611" w:type="pct"/>
            <w:tcBorders>
              <w:top w:val="nil"/>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719"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794" w:type="pct"/>
            <w:gridSpan w:val="2"/>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c>
          <w:tcPr>
            <w:tcW w:w="610"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二级指标</w:t>
            </w:r>
          </w:p>
        </w:tc>
        <w:tc>
          <w:tcPr>
            <w:tcW w:w="719"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三级指标</w:t>
            </w:r>
          </w:p>
        </w:tc>
        <w:tc>
          <w:tcPr>
            <w:tcW w:w="790" w:type="pct"/>
            <w:tcBorders>
              <w:top w:val="single" w:color="000000" w:sz="8" w:space="0"/>
              <w:left w:val="nil"/>
              <w:bottom w:val="single" w:color="000000" w:sz="8" w:space="0"/>
              <w:right w:val="single" w:color="000000" w:sz="8" w:space="0"/>
            </w:tcBorders>
            <w:shd w:val="clear" w:color="auto" w:fill="auto"/>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0"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产出指标</w:t>
            </w: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物业管理面积</w:t>
            </w:r>
          </w:p>
        </w:tc>
        <w:tc>
          <w:tcPr>
            <w:tcW w:w="7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2914.25平方米</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数量指标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物业管理面积</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2914.25平方米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0"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物业管理工作验收合格率</w:t>
            </w:r>
          </w:p>
        </w:tc>
        <w:tc>
          <w:tcPr>
            <w:tcW w:w="7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质量指标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物业管理工作验收合格率</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0"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物业管理服务时间</w:t>
            </w:r>
          </w:p>
        </w:tc>
        <w:tc>
          <w:tcPr>
            <w:tcW w:w="7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2022年1月至2022年12月</w:t>
            </w:r>
          </w:p>
        </w:tc>
        <w:tc>
          <w:tcPr>
            <w:tcW w:w="610"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时效指标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资金支付及时性</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0"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资金支付及时性</w:t>
            </w:r>
          </w:p>
        </w:tc>
        <w:tc>
          <w:tcPr>
            <w:tcW w:w="7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及时</w:t>
            </w:r>
          </w:p>
        </w:tc>
        <w:tc>
          <w:tcPr>
            <w:tcW w:w="610"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物业管理服务时间</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2022年1月至2022年12月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0"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单位物业管理成本</w:t>
            </w:r>
          </w:p>
        </w:tc>
        <w:tc>
          <w:tcPr>
            <w:tcW w:w="7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≤12元/平方米</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成本指标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单位物业管理成本</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≤12元/平方米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0"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效益指标</w:t>
            </w: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经济效益指标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0"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促进单位工作正常运转</w:t>
            </w:r>
          </w:p>
        </w:tc>
        <w:tc>
          <w:tcPr>
            <w:tcW w:w="7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社会效益指标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促进单位工作正常运转</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0"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可持续影响指标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可持续影响指标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38" w:hRule="atLeast"/>
        </w:trPr>
        <w:tc>
          <w:tcPr>
            <w:tcW w:w="360" w:type="pct"/>
            <w:vMerge w:val="continue"/>
            <w:tcBorders>
              <w:top w:val="nil"/>
              <w:left w:val="single" w:color="000000" w:sz="8" w:space="0"/>
              <w:bottom w:val="nil"/>
              <w:right w:val="single" w:color="000000" w:sz="8" w:space="0"/>
            </w:tcBorders>
            <w:shd w:val="clear" w:color="auto" w:fill="auto"/>
            <w:tcMar>
              <w:left w:w="108" w:type="dxa"/>
              <w:right w:w="108" w:type="dxa"/>
            </w:tcMar>
            <w:vAlign w:val="center"/>
          </w:tcPr>
          <w:p>
            <w:pPr>
              <w:rPr>
                <w:rFonts w:hint="default" w:ascii="Times New Roman" w:hAnsi="Times New Roman" w:cs="Times New Roman"/>
                <w:i w:val="0"/>
                <w:iCs w:val="0"/>
                <w:sz w:val="20"/>
                <w:szCs w:val="20"/>
              </w:rPr>
            </w:pPr>
          </w:p>
        </w:tc>
        <w:tc>
          <w:tcPr>
            <w:tcW w:w="39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满意度指标</w:t>
            </w: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特殊儿童满意度</w:t>
            </w:r>
          </w:p>
        </w:tc>
        <w:tc>
          <w:tcPr>
            <w:tcW w:w="794"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服务对象满意度指标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特殊儿童满意度</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rPr>
              <w:t>≥95%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3"/>
        <w:jc w:val="both"/>
        <w:rPr>
          <w:rFonts w:hint="default" w:ascii="Calibri" w:hAnsi="Calibri" w:cs="Calibri"/>
          <w:i w:val="0"/>
          <w:iCs w:val="0"/>
          <w:sz w:val="24"/>
          <w:szCs w:val="24"/>
        </w:rPr>
      </w:pPr>
      <w:r>
        <w:rPr>
          <w:rFonts w:hint="default" w:ascii="仿宋_GB2312" w:hAnsi="Calibri" w:eastAsia="仿宋_GB2312" w:cs="仿宋_GB2312"/>
          <w:b/>
          <w:bCs/>
          <w:i w:val="0"/>
          <w:iCs w:val="0"/>
          <w:caps w:val="0"/>
          <w:color w:val="000000"/>
          <w:spacing w:val="0"/>
          <w:sz w:val="32"/>
          <w:szCs w:val="32"/>
          <w:shd w:val="clear" w:fill="FFFFFF"/>
        </w:rPr>
        <w:t>六、国有资产占有使用情况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60" w:lineRule="atLeast"/>
        <w:ind w:left="0" w:right="0" w:firstLine="640"/>
        <w:jc w:val="both"/>
        <w:rPr>
          <w:rFonts w:hint="default" w:ascii="Calibri" w:hAnsi="Calibri" w:cs="Calibri"/>
          <w:i w:val="0"/>
          <w:iCs w:val="0"/>
          <w:sz w:val="21"/>
          <w:szCs w:val="21"/>
        </w:rPr>
      </w:pPr>
      <w:r>
        <w:rPr>
          <w:rFonts w:hint="eastAsia" w:ascii="仿宋" w:hAnsi="仿宋" w:eastAsia="仿宋" w:cs="仿宋"/>
          <w:i w:val="0"/>
          <w:iCs w:val="0"/>
          <w:caps w:val="0"/>
          <w:color w:val="333333"/>
          <w:spacing w:val="0"/>
          <w:sz w:val="32"/>
          <w:szCs w:val="32"/>
          <w:shd w:val="clear" w:fill="FFFFFF"/>
        </w:rPr>
        <w:t>（一）车辆情况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6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b w:val="0"/>
          <w:bCs w:val="0"/>
          <w:i w:val="0"/>
          <w:iCs w:val="0"/>
          <w:caps w:val="0"/>
          <w:color w:val="000000"/>
          <w:spacing w:val="0"/>
          <w:sz w:val="32"/>
          <w:szCs w:val="32"/>
          <w:shd w:val="clear" w:fill="FFFFFF"/>
        </w:rPr>
        <w:t>我单位共有2辆车，其中：1辆</w:t>
      </w:r>
      <w:r>
        <w:rPr>
          <w:rFonts w:hint="eastAsia" w:ascii="仿宋" w:hAnsi="仿宋" w:eastAsia="仿宋" w:cs="仿宋"/>
          <w:i w:val="0"/>
          <w:iCs w:val="0"/>
          <w:caps w:val="0"/>
          <w:color w:val="333333"/>
          <w:spacing w:val="0"/>
          <w:sz w:val="32"/>
          <w:szCs w:val="32"/>
          <w:shd w:val="clear" w:fill="FFFFFF"/>
        </w:rPr>
        <w:t>工作用车，1辆残疾人特殊服务用车。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60" w:lineRule="atLeast"/>
        <w:ind w:left="0" w:right="0" w:firstLine="640"/>
        <w:jc w:val="both"/>
        <w:rPr>
          <w:rFonts w:hint="default" w:ascii="Calibri" w:hAnsi="Calibri" w:cs="Calibri"/>
          <w:i w:val="0"/>
          <w:iCs w:val="0"/>
          <w:sz w:val="21"/>
          <w:szCs w:val="21"/>
        </w:rPr>
      </w:pPr>
      <w:r>
        <w:rPr>
          <w:rFonts w:hint="eastAsia" w:ascii="仿宋" w:hAnsi="仿宋" w:eastAsia="仿宋" w:cs="仿宋"/>
          <w:i w:val="0"/>
          <w:iCs w:val="0"/>
          <w:caps w:val="0"/>
          <w:color w:val="333333"/>
          <w:spacing w:val="0"/>
          <w:sz w:val="32"/>
          <w:szCs w:val="32"/>
          <w:shd w:val="clear" w:fill="FFFFFF"/>
        </w:rPr>
        <w:t>（二）房屋情况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6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b w:val="0"/>
          <w:bCs w:val="0"/>
          <w:i w:val="0"/>
          <w:iCs w:val="0"/>
          <w:caps w:val="0"/>
          <w:color w:val="000000"/>
          <w:spacing w:val="0"/>
          <w:sz w:val="32"/>
          <w:szCs w:val="32"/>
          <w:shd w:val="clear" w:fill="FFFFFF"/>
        </w:rPr>
        <w:t>我单位</w:t>
      </w:r>
      <w:r>
        <w:rPr>
          <w:rFonts w:hint="eastAsia" w:ascii="仿宋" w:hAnsi="仿宋" w:eastAsia="仿宋" w:cs="仿宋"/>
          <w:i w:val="0"/>
          <w:iCs w:val="0"/>
          <w:caps w:val="0"/>
          <w:color w:val="333333"/>
          <w:spacing w:val="0"/>
          <w:sz w:val="32"/>
          <w:szCs w:val="32"/>
          <w:shd w:val="clear" w:fill="FFFFFF"/>
        </w:rPr>
        <w:t>共有房屋2564.99平方米。其中办公用房427.5平方米，业务用房2137.49平方米。</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60" w:lineRule="atLeast"/>
        <w:ind w:left="0" w:right="0" w:firstLine="640"/>
        <w:jc w:val="both"/>
        <w:rPr>
          <w:rFonts w:hint="default" w:ascii="Calibri" w:hAnsi="Calibri" w:cs="Calibri"/>
          <w:i w:val="0"/>
          <w:iCs w:val="0"/>
          <w:sz w:val="21"/>
          <w:szCs w:val="21"/>
        </w:rPr>
      </w:pPr>
      <w:r>
        <w:rPr>
          <w:rFonts w:hint="eastAsia" w:ascii="仿宋" w:hAnsi="仿宋" w:eastAsia="仿宋" w:cs="仿宋"/>
          <w:i w:val="0"/>
          <w:iCs w:val="0"/>
          <w:caps w:val="0"/>
          <w:color w:val="333333"/>
          <w:spacing w:val="0"/>
          <w:sz w:val="32"/>
          <w:szCs w:val="32"/>
          <w:shd w:val="clear" w:fill="FFFFFF"/>
        </w:rPr>
        <w:t>（三）其他国有资产占有使用情况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76" w:beforeAutospacing="0" w:after="0" w:afterAutospacing="0" w:line="56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b w:val="0"/>
          <w:bCs w:val="0"/>
          <w:i w:val="0"/>
          <w:iCs w:val="0"/>
          <w:caps w:val="0"/>
          <w:color w:val="000000"/>
          <w:spacing w:val="0"/>
          <w:sz w:val="32"/>
          <w:szCs w:val="32"/>
          <w:shd w:val="clear" w:fill="FFFFFF"/>
        </w:rPr>
        <w:t>我单位</w:t>
      </w:r>
      <w:r>
        <w:rPr>
          <w:rFonts w:hint="eastAsia" w:ascii="仿宋" w:hAnsi="仿宋" w:eastAsia="仿宋" w:cs="仿宋"/>
          <w:i w:val="0"/>
          <w:iCs w:val="0"/>
          <w:caps w:val="0"/>
          <w:color w:val="333333"/>
          <w:spacing w:val="0"/>
          <w:sz w:val="32"/>
          <w:szCs w:val="32"/>
          <w:shd w:val="clear" w:fill="FFFFFF"/>
        </w:rPr>
        <w:t>没有单位价值50万元以上通用设备和单位价值100万元以上专用设备。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0"/>
        <w:jc w:val="center"/>
        <w:rPr>
          <w:rFonts w:hint="default" w:ascii="Calibri" w:hAnsi="Calibri" w:cs="Calibri"/>
          <w:i w:val="0"/>
          <w:iCs w:val="0"/>
          <w:sz w:val="24"/>
          <w:szCs w:val="24"/>
        </w:rPr>
      </w:pPr>
      <w:bookmarkStart w:id="0" w:name="_GoBack"/>
      <w:bookmarkEnd w:id="0"/>
      <w:r>
        <w:rPr>
          <w:rFonts w:hint="eastAsia" w:ascii="黑体" w:hAnsi="宋体" w:eastAsia="黑体" w:cs="黑体"/>
          <w:b/>
          <w:bCs/>
          <w:i w:val="0"/>
          <w:iCs w:val="0"/>
          <w:caps w:val="0"/>
          <w:color w:val="000000"/>
          <w:spacing w:val="0"/>
          <w:sz w:val="32"/>
          <w:szCs w:val="32"/>
          <w:shd w:val="clear" w:fill="FFFFFF"/>
        </w:rPr>
        <w:t>第四部分 名词解释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（一）基本支出：指为保障机构正常运转、完成日常工作任务而发生的人员支出和公用支出。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5"/>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（二）项目支出：指在基本支出之外为完成特定行政任务和事业发展目标所发生的支出。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5"/>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（三）“三公</w:t>
      </w:r>
      <w:r>
        <w:rPr>
          <w:rFonts w:hint="default" w:ascii="Calibri" w:hAnsi="Calibri" w:eastAsia="仿宋_GB2312" w:cs="Calibri"/>
          <w:b w:val="0"/>
          <w:bCs w:val="0"/>
          <w:i w:val="0"/>
          <w:iCs w:val="0"/>
          <w:caps w:val="0"/>
          <w:color w:val="000000"/>
          <w:spacing w:val="0"/>
          <w:sz w:val="32"/>
          <w:szCs w:val="32"/>
          <w:shd w:val="clear" w:fill="FFFFFF"/>
        </w:rPr>
        <w:t>”</w:t>
      </w:r>
      <w:r>
        <w:rPr>
          <w:rFonts w:hint="default" w:ascii="仿宋_GB2312" w:hAnsi="Calibri" w:eastAsia="仿宋_GB2312" w:cs="仿宋_GB2312"/>
          <w:b w:val="0"/>
          <w:bCs w:val="0"/>
          <w:i w:val="0"/>
          <w:iCs w:val="0"/>
          <w:caps w:val="0"/>
          <w:color w:val="000000"/>
          <w:spacing w:val="0"/>
          <w:sz w:val="32"/>
          <w:szCs w:val="32"/>
          <w:shd w:val="clear" w:fill="FFFFFF"/>
        </w:rPr>
        <w:t>经费：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5"/>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（四）机关运行经费：指行政单位和参照公务员法管理的事业单位使用一般公共预算安排的基本支出中的公用经费支出。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76" w:beforeAutospacing="0" w:after="0" w:afterAutospacing="0" w:line="560" w:lineRule="atLeast"/>
        <w:ind w:left="0" w:right="0" w:firstLine="640"/>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shd w:val="clear" w:fill="FFFFFF"/>
        </w:rPr>
        <w:t>（五）政府采购：指各级国家机关、事业单位和团体组织使用财政性资金采购依法制定的集中采购目录以内的或者采购限额标准以上的货物、工程和服务的行为。</w:t>
      </w:r>
    </w:p>
    <w:p/>
    <w:sectPr>
      <w:pgSz w:w="11906" w:h="16838"/>
      <w:pgMar w:top="1383" w:right="1349" w:bottom="1383"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icon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8141E3"/>
    <w:multiLevelType w:val="multilevel"/>
    <w:tmpl w:val="668141E3"/>
    <w:lvl w:ilvl="0" w:tentative="0">
      <w:start w:val="1"/>
      <w:numFmt w:val="none"/>
      <w:lvlText w:val="一、"/>
      <w:lvlJc w:val="left"/>
      <w:pPr>
        <w:ind w:left="640" w:hanging="6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5YjMyOGU0NTM1Y2ZkY2JhYTVlNWRlNjg0YmFmYmYifQ=="/>
  </w:docVars>
  <w:rsids>
    <w:rsidRoot w:val="00000000"/>
    <w:rsid w:val="26264AEA"/>
    <w:rsid w:val="6DEB5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next w:val="4"/>
    <w:qFormat/>
    <w:uiPriority w:val="0"/>
    <w:pPr>
      <w:ind w:firstLine="200" w:firstLineChars="200"/>
    </w:pPr>
  </w:style>
  <w:style w:type="paragraph" w:customStyle="1" w:styleId="3">
    <w:name w:val="正文文本缩进1"/>
    <w:basedOn w:val="1"/>
    <w:qFormat/>
    <w:uiPriority w:val="0"/>
    <w:pPr>
      <w:ind w:left="200" w:leftChars="200"/>
    </w:pPr>
  </w:style>
  <w:style w:type="paragraph" w:styleId="4">
    <w:name w:val="Normal (Web)"/>
    <w:basedOn w:val="1"/>
    <w:next w:val="1"/>
    <w:qFormat/>
    <w:uiPriority w:val="0"/>
    <w:pPr>
      <w:spacing w:before="0" w:beforeAutospacing="1" w:after="0" w:afterAutospacing="1"/>
      <w:ind w:left="0" w:right="0"/>
      <w:jc w:val="left"/>
    </w:pPr>
    <w:rPr>
      <w:kern w:val="0"/>
      <w:sz w:val="24"/>
      <w:lang w:val="en-US" w:eastAsia="zh-CN" w:bidi="ar"/>
    </w:rPr>
  </w:style>
  <w:style w:type="character" w:styleId="8">
    <w:name w:val="Emphasis"/>
    <w:basedOn w:val="7"/>
    <w:qFormat/>
    <w:uiPriority w:val="0"/>
    <w:rPr>
      <w:i/>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10468</Words>
  <Characters>12447</Characters>
  <Lines>0</Lines>
  <Paragraphs>0</Paragraphs>
  <TotalTime>3</TotalTime>
  <ScaleCrop>false</ScaleCrop>
  <LinksUpToDate>false</LinksUpToDate>
  <CharactersWithSpaces>13698</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2023-10-03T04:53:26Z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9AAA4EAFCA044976A0892F9977470E24_12</vt:lpwstr>
  </property>
</Properties>
</file>